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902" w:rsidRDefault="00F52902" w:rsidP="00395C09">
      <w:pPr>
        <w:pStyle w:val="ConsPlusTitlePage"/>
      </w:pPr>
      <w:bookmarkStart w:id="0" w:name="_GoBack"/>
      <w:bookmarkEnd w:id="0"/>
      <w:r>
        <w:br/>
      </w:r>
    </w:p>
    <w:p w:rsidR="00F52902" w:rsidRDefault="00F52902" w:rsidP="00395C09">
      <w:pPr>
        <w:pStyle w:val="ConsPlusTitle"/>
        <w:jc w:val="center"/>
      </w:pPr>
      <w:r>
        <w:t>МИНИСТЕРСТВО ФИНАНСОВ РОССИЙСКОЙ ФЕДЕРАЦИИ</w:t>
      </w:r>
    </w:p>
    <w:p w:rsidR="00F52902" w:rsidRDefault="00F52902" w:rsidP="00395C09">
      <w:pPr>
        <w:pStyle w:val="ConsPlusTitle"/>
        <w:jc w:val="center"/>
      </w:pPr>
      <w:r>
        <w:t>ИНФОРМАЦИОННОЕ ПИСЬМО</w:t>
      </w:r>
    </w:p>
    <w:p w:rsidR="00F52902" w:rsidRDefault="00F52902" w:rsidP="00395C09">
      <w:pPr>
        <w:pStyle w:val="ConsPlusTitle"/>
        <w:jc w:val="center"/>
      </w:pPr>
      <w:r>
        <w:t>от 15 мая 2019 г. N 24-01-07/34829</w:t>
      </w:r>
    </w:p>
    <w:p w:rsidR="00F52902" w:rsidRDefault="00F52902" w:rsidP="00395C09">
      <w:pPr>
        <w:pStyle w:val="ConsPlusTitle"/>
        <w:jc w:val="center"/>
      </w:pPr>
      <w:r>
        <w:t>ПО ВОПРОСУ</w:t>
      </w:r>
    </w:p>
    <w:p w:rsidR="00F52902" w:rsidRDefault="00F52902" w:rsidP="00395C09">
      <w:pPr>
        <w:pStyle w:val="ConsPlusTitle"/>
        <w:jc w:val="center"/>
      </w:pPr>
      <w:r>
        <w:t>ЗАКЛЮЧЕНИЯ И ПОРЯДКА ОПЛАТЫ ПО КОНТРАКТУ ИСПОЛНИТЕЛЮ,</w:t>
      </w:r>
    </w:p>
    <w:p w:rsidR="00F52902" w:rsidRDefault="00F52902" w:rsidP="00395C09">
      <w:pPr>
        <w:pStyle w:val="ConsPlusTitle"/>
        <w:jc w:val="center"/>
      </w:pPr>
      <w:r>
        <w:t>ПРИМЕНЯЮЩЕМУ УПРОЩЕННУЮ СИСТЕМУ НАЛОГООБЛОЖЕНИЯ</w:t>
      </w:r>
    </w:p>
    <w:p w:rsidR="00F52902" w:rsidRDefault="00F52902" w:rsidP="00395C09">
      <w:pPr>
        <w:pStyle w:val="ConsPlusNormal"/>
        <w:jc w:val="center"/>
      </w:pPr>
    </w:p>
    <w:p w:rsidR="00F52902" w:rsidRDefault="00F52902" w:rsidP="00395C09">
      <w:pPr>
        <w:pStyle w:val="ConsPlusNormal"/>
        <w:ind w:firstLine="540"/>
        <w:jc w:val="both"/>
      </w:pPr>
      <w:r>
        <w:t xml:space="preserve">В связи с поступающими вопросами о применении положений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заключения и порядка оплаты по контракту исполнителю, применяющему упрощенную систему налогообложения, Минфин России сообщает следующее.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 статьи 3</w:t>
        </w:r>
      </w:hyperlink>
      <w:r>
        <w:t xml:space="preserve"> Закона о контрактной системе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hyperlink r:id="rId6">
        <w:r>
          <w:rPr>
            <w:color w:val="0000FF"/>
          </w:rPr>
          <w:t>подпунктом 1 пункта 3 статьи 284</w:t>
        </w:r>
      </w:hyperlink>
      <w: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F52902" w:rsidRDefault="00F52902" w:rsidP="00395C09">
      <w:pPr>
        <w:pStyle w:val="ConsPlusNormal"/>
        <w:ind w:firstLine="540"/>
        <w:jc w:val="both"/>
      </w:pPr>
      <w:r>
        <w:t>Таким образом, любой участник закупки, в том числе который освобожден от уплаты налога на добавленную стоимость и применяет упрощенную систему налогообложения, вправе участвовать в закупках.</w:t>
      </w:r>
    </w:p>
    <w:p w:rsidR="00F52902" w:rsidRDefault="00F52902" w:rsidP="00395C09">
      <w:pPr>
        <w:pStyle w:val="ConsPlusNormal"/>
        <w:ind w:firstLine="540"/>
        <w:jc w:val="both"/>
      </w:pPr>
      <w:r>
        <w:t>Вместе с тем сведения о применяемой участниками закупок системе налогообложения не включены в перечень документов и сведений, которые участники закупок должны представлять в составе заявки на участие в закупке.</w:t>
      </w:r>
    </w:p>
    <w:p w:rsidR="00F52902" w:rsidRDefault="007504D1" w:rsidP="00395C09">
      <w:pPr>
        <w:pStyle w:val="ConsPlusNormal"/>
        <w:ind w:firstLine="540"/>
        <w:jc w:val="both"/>
      </w:pPr>
      <w:hyperlink r:id="rId7">
        <w:r w:rsidR="00F52902">
          <w:rPr>
            <w:color w:val="0000FF"/>
          </w:rPr>
          <w:t>Законом</w:t>
        </w:r>
      </w:hyperlink>
      <w:r w:rsidR="00F52902">
        <w:t xml:space="preserve"> о контрактной системе в сфере закупок не определен порядок действий заказчика, в случае если победитель конкурентной процедуры использует или переходит на упрощенную систему налогообложения.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При этом в соответствии с положениями </w:t>
      </w:r>
      <w:hyperlink r:id="rId8">
        <w:r>
          <w:rPr>
            <w:color w:val="0000FF"/>
          </w:rPr>
          <w:t>Закона</w:t>
        </w:r>
      </w:hyperlink>
      <w:r>
        <w:t xml:space="preserve"> о контрактной системе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Начальная (максимальная) цена контракта и в предусмотренных </w:t>
      </w:r>
      <w:hyperlink r:id="rId9">
        <w:r>
          <w:rPr>
            <w:color w:val="0000FF"/>
          </w:rPr>
          <w:t>Законом</w:t>
        </w:r>
      </w:hyperlink>
      <w:r>
        <w:t xml:space="preserve"> о контрактной системе случаях цена контракта, заключаемого с единственным поставщиком (подрядчиком, исполнителем) (далее - НМЦК), определяются в соответствии с положениями </w:t>
      </w:r>
      <w:hyperlink r:id="rId10">
        <w:r>
          <w:rPr>
            <w:color w:val="0000FF"/>
          </w:rPr>
          <w:t>статьи 22</w:t>
        </w:r>
      </w:hyperlink>
      <w:r>
        <w:t xml:space="preserve"> Закона о контрактной системе.</w:t>
      </w:r>
    </w:p>
    <w:p w:rsidR="00F52902" w:rsidRDefault="00F52902" w:rsidP="00395C09">
      <w:pPr>
        <w:pStyle w:val="ConsPlusNormal"/>
        <w:ind w:firstLine="540"/>
        <w:jc w:val="both"/>
      </w:pPr>
      <w: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F52902" w:rsidRDefault="00F52902" w:rsidP="00395C09">
      <w:pPr>
        <w:pStyle w:val="ConsPlusNormal"/>
        <w:ind w:firstLine="540"/>
        <w:jc w:val="both"/>
      </w:pPr>
      <w: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F52902" w:rsidRDefault="00F52902" w:rsidP="00395C09">
      <w:pPr>
        <w:pStyle w:val="ConsPlusNormal"/>
        <w:ind w:firstLine="540"/>
        <w:jc w:val="both"/>
      </w:pPr>
      <w:r>
        <w:t>Запрос на предоставление ценовой информации может содержать,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о том,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По мнению Минфина России, при установлении начальной (максимальной) цены контракта заказчику необходимо учитывать все факторы, влияющие на цену, в том числе налоговые платежи, предусмотренные Налоговым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 (далее - Кодекс).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Согласно </w:t>
      </w:r>
      <w:hyperlink r:id="rId12">
        <w:r>
          <w:rPr>
            <w:color w:val="0000FF"/>
          </w:rPr>
          <w:t>части 1 статьи 34</w:t>
        </w:r>
      </w:hyperlink>
      <w:r>
        <w:t xml:space="preserve">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</w:t>
      </w:r>
      <w:hyperlink r:id="rId13">
        <w:r>
          <w:rPr>
            <w:color w:val="0000FF"/>
          </w:rPr>
          <w:t>Законом</w:t>
        </w:r>
      </w:hyperlink>
      <w:r>
        <w:t xml:space="preserve"> о контрактной системе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</w:t>
      </w:r>
      <w:r>
        <w:lastRenderedPageBreak/>
        <w:t>предложение не предусмотрены.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</w:t>
      </w:r>
      <w:hyperlink r:id="rId14">
        <w:r>
          <w:rPr>
            <w:color w:val="0000FF"/>
          </w:rPr>
          <w:t>статьей 95</w:t>
        </w:r>
      </w:hyperlink>
      <w:r>
        <w:t xml:space="preserve"> Закона о контрактной системе (</w:t>
      </w:r>
      <w:hyperlink r:id="rId15">
        <w:r>
          <w:rPr>
            <w:color w:val="0000FF"/>
          </w:rPr>
          <w:t>часть 2 статьи 34</w:t>
        </w:r>
      </w:hyperlink>
      <w:r>
        <w:t xml:space="preserve"> Закона о контрактной системе).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Таким образом, с учетом положений </w:t>
      </w:r>
      <w:hyperlink r:id="rId16">
        <w:r>
          <w:rPr>
            <w:color w:val="0000FF"/>
          </w:rPr>
          <w:t>Закона</w:t>
        </w:r>
      </w:hyperlink>
      <w:r>
        <w:t xml:space="preserve"> о контрактной системе, </w:t>
      </w:r>
      <w:r w:rsidRPr="008068C1">
        <w:rPr>
          <w:highlight w:val="yellow"/>
        </w:rPr>
        <w:t>контракт заключается и оплачивается заказчиком по цене победителя закупок вне зависимости от применения системы налогообложения у победителя.</w:t>
      </w:r>
    </w:p>
    <w:p w:rsidR="00F52902" w:rsidRDefault="00F52902" w:rsidP="00395C09">
      <w:pPr>
        <w:pStyle w:val="ConsPlusNormal"/>
        <w:ind w:firstLine="540"/>
        <w:jc w:val="both"/>
      </w:pPr>
      <w:r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F52902" w:rsidRDefault="00F52902" w:rsidP="00395C09">
      <w:pPr>
        <w:pStyle w:val="ConsPlusNormal"/>
        <w:ind w:firstLine="540"/>
        <w:jc w:val="both"/>
      </w:pPr>
      <w:r w:rsidRPr="008068C1">
        <w:rPr>
          <w:highlight w:val="yellow"/>
          <w:u w:val="single"/>
        </w:rPr>
        <w:t>Корректировка заказчиком цены контракта</w:t>
      </w:r>
      <w:r w:rsidRPr="008068C1">
        <w:rPr>
          <w:highlight w:val="yellow"/>
        </w:rPr>
        <w:t xml:space="preserve">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</w:t>
      </w:r>
      <w:hyperlink r:id="rId17">
        <w:r w:rsidRPr="008068C1">
          <w:rPr>
            <w:color w:val="0000FF"/>
            <w:highlight w:val="yellow"/>
          </w:rPr>
          <w:t>Закона</w:t>
        </w:r>
      </w:hyperlink>
      <w:r w:rsidRPr="008068C1">
        <w:rPr>
          <w:highlight w:val="yellow"/>
        </w:rPr>
        <w:t xml:space="preserve"> о контрактной системе </w:t>
      </w:r>
      <w:r w:rsidRPr="008068C1">
        <w:rPr>
          <w:highlight w:val="yellow"/>
          <w:u w:val="single"/>
        </w:rPr>
        <w:t>не предусмотрена</w:t>
      </w:r>
      <w:r w:rsidRPr="008068C1">
        <w:rPr>
          <w:highlight w:val="yellow"/>
        </w:rPr>
        <w:t>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</w:t>
      </w:r>
      <w:hyperlink r:id="rId18">
        <w:r>
          <w:rPr>
            <w:color w:val="0000FF"/>
          </w:rPr>
          <w:t>Кодекса</w:t>
        </w:r>
      </w:hyperlink>
      <w:r>
        <w:t>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При этом в соответствии с </w:t>
      </w:r>
      <w:hyperlink r:id="rId19">
        <w:r>
          <w:rPr>
            <w:color w:val="0000FF"/>
          </w:rPr>
          <w:t>пунктом 2 части 13 статьи 34</w:t>
        </w:r>
      </w:hyperlink>
      <w:r>
        <w:t xml:space="preserve"> Закона о контрактной системе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платежей,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52902" w:rsidRDefault="00F52902" w:rsidP="00395C09">
      <w:pPr>
        <w:pStyle w:val="ConsPlusNormal"/>
        <w:ind w:firstLine="540"/>
        <w:jc w:val="both"/>
      </w:pPr>
      <w:r w:rsidRPr="008068C1">
        <w:rPr>
          <w:highlight w:val="yellow"/>
        </w:rPr>
        <w:t xml:space="preserve">Таким образом, </w:t>
      </w:r>
      <w:hyperlink r:id="rId20">
        <w:r w:rsidRPr="008068C1">
          <w:rPr>
            <w:color w:val="0000FF"/>
            <w:highlight w:val="yellow"/>
          </w:rPr>
          <w:t>Законом</w:t>
        </w:r>
      </w:hyperlink>
      <w:r w:rsidRPr="008068C1">
        <w:rPr>
          <w:highlight w:val="yellow"/>
        </w:rPr>
        <w:t xml:space="preserve"> о контрактной системе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 </w:t>
      </w:r>
      <w:r w:rsidRPr="008068C1">
        <w:rPr>
          <w:highlight w:val="yellow"/>
          <w:u w:val="single"/>
        </w:rPr>
        <w:t>если заказчик является</w:t>
      </w:r>
      <w:r w:rsidRPr="008068C1">
        <w:rPr>
          <w:highlight w:val="yellow"/>
        </w:rPr>
        <w:t xml:space="preserve"> в соответствии с законодательством Российской Федерации о налогах и сборах </w:t>
      </w:r>
      <w:r w:rsidRPr="008068C1">
        <w:rPr>
          <w:highlight w:val="yellow"/>
          <w:u w:val="single"/>
        </w:rPr>
        <w:t>плательщиком налогов</w:t>
      </w:r>
      <w:r w:rsidRPr="008068C1">
        <w:rPr>
          <w:highlight w:val="yellow"/>
        </w:rPr>
        <w:t>, сборов и иных обязательных платежей в бюджеты бюджетной системы Российской Федерации, связанных с оплатой контракта.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Вместе с тем </w:t>
      </w:r>
      <w:hyperlink r:id="rId21">
        <w:r>
          <w:rPr>
            <w:color w:val="0000FF"/>
          </w:rPr>
          <w:t>подпунктом "а" пункта 1 части 1 статьи 95</w:t>
        </w:r>
      </w:hyperlink>
      <w:r>
        <w:t xml:space="preserve"> Закона о контрактной системе предусмотрена возможность снижения цены контракта по соглашению сторон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контракта, при условии, что возможность изменения условий контракта была предусмотрена документацией о закупке и контрактом, а в случае осуществления закупки у единственного поставщика (подрядчика, исполнителя) контрактом.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061"/>
        <w:gridCol w:w="113"/>
      </w:tblGrid>
      <w:tr w:rsidR="00F5290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902" w:rsidRDefault="00F52902" w:rsidP="00395C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902" w:rsidRDefault="00F52902" w:rsidP="00395C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2902" w:rsidRDefault="00F52902" w:rsidP="00395C0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52902" w:rsidRDefault="00F52902" w:rsidP="00395C09">
            <w:pPr>
              <w:pStyle w:val="ConsPlusNormal"/>
              <w:jc w:val="both"/>
            </w:pPr>
            <w:r>
              <w:rPr>
                <w:color w:val="392C69"/>
              </w:rPr>
              <w:t xml:space="preserve">В </w:t>
            </w:r>
            <w:hyperlink r:id="rId22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и </w:t>
            </w:r>
            <w:hyperlink r:id="rId23">
              <w:r>
                <w:rPr>
                  <w:color w:val="0000FF"/>
                </w:rPr>
                <w:t>3 ст. 346.11</w:t>
              </w:r>
            </w:hyperlink>
            <w:r>
              <w:rPr>
                <w:color w:val="392C69"/>
              </w:rPr>
              <w:t xml:space="preserve"> НК РФ внесены изменения в части НДС (ФЗ от 12.07.2024 </w:t>
            </w:r>
            <w:hyperlink r:id="rId24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902" w:rsidRDefault="00F52902" w:rsidP="00395C09">
            <w:pPr>
              <w:pStyle w:val="ConsPlusNormal"/>
            </w:pPr>
          </w:p>
        </w:tc>
      </w:tr>
    </w:tbl>
    <w:p w:rsidR="00F52902" w:rsidRDefault="00F52902" w:rsidP="00395C09">
      <w:pPr>
        <w:pStyle w:val="ConsPlusNormal"/>
        <w:ind w:firstLine="540"/>
        <w:jc w:val="both"/>
      </w:pPr>
      <w:r>
        <w:t xml:space="preserve">Дополнительно отмечаем, что </w:t>
      </w:r>
      <w:hyperlink r:id="rId25">
        <w:r>
          <w:rPr>
            <w:color w:val="0000FF"/>
          </w:rPr>
          <w:t>пунктами 2</w:t>
        </w:r>
      </w:hyperlink>
      <w:r>
        <w:t xml:space="preserve"> и </w:t>
      </w:r>
      <w:hyperlink r:id="rId26">
        <w:r>
          <w:rPr>
            <w:color w:val="0000FF"/>
          </w:rPr>
          <w:t>3 статьи 346.11</w:t>
        </w:r>
      </w:hyperlink>
      <w:r>
        <w:t xml:space="preserve">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</w:t>
      </w:r>
      <w:hyperlink r:id="rId27">
        <w:r>
          <w:rPr>
            <w:color w:val="0000FF"/>
          </w:rPr>
          <w:t>Кодексом</w:t>
        </w:r>
      </w:hyperlink>
      <w:r>
        <w:t xml:space="preserve">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</w:t>
      </w:r>
      <w:hyperlink r:id="rId28">
        <w:r>
          <w:rPr>
            <w:color w:val="0000FF"/>
          </w:rPr>
          <w:t>статьями 161</w:t>
        </w:r>
      </w:hyperlink>
      <w:r>
        <w:t xml:space="preserve"> и </w:t>
      </w:r>
      <w:hyperlink r:id="rId29">
        <w:r>
          <w:rPr>
            <w:color w:val="0000FF"/>
          </w:rPr>
          <w:t>174.1</w:t>
        </w:r>
      </w:hyperlink>
      <w:r>
        <w:t xml:space="preserve"> Кодекса.</w:t>
      </w:r>
    </w:p>
    <w:p w:rsidR="00F52902" w:rsidRDefault="00F52902" w:rsidP="00395C09">
      <w:pPr>
        <w:pStyle w:val="ConsPlusNormal"/>
        <w:ind w:firstLine="540"/>
        <w:jc w:val="both"/>
      </w:pPr>
      <w:r>
        <w:t xml:space="preserve">При этом в соответствии с </w:t>
      </w:r>
      <w:hyperlink r:id="rId30">
        <w:r>
          <w:rPr>
            <w:color w:val="0000FF"/>
          </w:rPr>
          <w:t>подпунктом 1 пункта 5 статьи 173</w:t>
        </w:r>
      </w:hyperlink>
      <w:r>
        <w:t xml:space="preserve">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F52902" w:rsidRDefault="007504D1" w:rsidP="00395C09">
      <w:pPr>
        <w:pStyle w:val="ConsPlusNormal"/>
        <w:ind w:firstLine="540"/>
        <w:jc w:val="both"/>
      </w:pPr>
      <w:hyperlink r:id="rId31">
        <w:r w:rsidR="00F52902">
          <w:rPr>
            <w:color w:val="0000FF"/>
          </w:rPr>
          <w:t>Пунктом 5</w:t>
        </w:r>
      </w:hyperlink>
      <w:r w:rsidR="00F52902">
        <w:t xml:space="preserve"> постановления Пленума Высшего Арбитражного Суда Российской Федерации от 30 мая 2014 г. N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</w:t>
      </w:r>
      <w:hyperlink r:id="rId32">
        <w:r w:rsidR="00F52902">
          <w:rPr>
            <w:color w:val="0000FF"/>
          </w:rPr>
          <w:t>пункта 5 статьи 173</w:t>
        </w:r>
      </w:hyperlink>
      <w:r w:rsidR="00F52902">
        <w:t xml:space="preserve">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</w:t>
      </w:r>
      <w:hyperlink r:id="rId33">
        <w:r w:rsidR="00F52902">
          <w:rPr>
            <w:color w:val="0000FF"/>
          </w:rPr>
          <w:t>главы 21</w:t>
        </w:r>
      </w:hyperlink>
      <w:r w:rsidR="00F52902">
        <w:t xml:space="preserve"> Кодекса не предусмотрена.</w:t>
      </w:r>
    </w:p>
    <w:p w:rsidR="00F52902" w:rsidRDefault="00F52902" w:rsidP="00395C09">
      <w:pPr>
        <w:pStyle w:val="ConsPlusNormal"/>
        <w:jc w:val="right"/>
      </w:pPr>
      <w:r>
        <w:t>А.М.ЛАВРОВ</w:t>
      </w:r>
    </w:p>
    <w:sectPr w:rsidR="00F52902" w:rsidSect="00395C09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02"/>
    <w:rsid w:val="00395C09"/>
    <w:rsid w:val="00585FD6"/>
    <w:rsid w:val="007504D1"/>
    <w:rsid w:val="008068C1"/>
    <w:rsid w:val="00F5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84F1E-E31C-4209-86C3-945DEF6A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2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29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" TargetMode="External"/><Relationship Id="rId13" Type="http://schemas.openxmlformats.org/officeDocument/2006/relationships/hyperlink" Target="https://login.consultant.ru/link/?req=doc&amp;base=LAW&amp;n=494990" TargetMode="External"/><Relationship Id="rId18" Type="http://schemas.openxmlformats.org/officeDocument/2006/relationships/hyperlink" Target="https://login.consultant.ru/link/?req=doc&amp;base=LAW&amp;n=483130" TargetMode="External"/><Relationship Id="rId26" Type="http://schemas.openxmlformats.org/officeDocument/2006/relationships/hyperlink" Target="https://login.consultant.ru/link/?req=doc&amp;base=LAW&amp;n=500016&amp;dst=1517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990&amp;dst=10131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4990" TargetMode="External"/><Relationship Id="rId12" Type="http://schemas.openxmlformats.org/officeDocument/2006/relationships/hyperlink" Target="https://login.consultant.ru/link/?req=doc&amp;base=LAW&amp;n=494990&amp;dst=100401" TargetMode="External"/><Relationship Id="rId17" Type="http://schemas.openxmlformats.org/officeDocument/2006/relationships/hyperlink" Target="https://login.consultant.ru/link/?req=doc&amp;base=LAW&amp;n=494990" TargetMode="External"/><Relationship Id="rId25" Type="http://schemas.openxmlformats.org/officeDocument/2006/relationships/hyperlink" Target="https://login.consultant.ru/link/?req=doc&amp;base=LAW&amp;n=500016&amp;dst=15178" TargetMode="External"/><Relationship Id="rId33" Type="http://schemas.openxmlformats.org/officeDocument/2006/relationships/hyperlink" Target="https://login.consultant.ru/link/?req=doc&amp;base=LAW&amp;n=500016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0" TargetMode="External"/><Relationship Id="rId20" Type="http://schemas.openxmlformats.org/officeDocument/2006/relationships/hyperlink" Target="https://login.consultant.ru/link/?req=doc&amp;base=LAW&amp;n=494990&amp;dst=427" TargetMode="External"/><Relationship Id="rId29" Type="http://schemas.openxmlformats.org/officeDocument/2006/relationships/hyperlink" Target="https://login.consultant.ru/link/?req=doc&amp;base=LAW&amp;n=500016&amp;dst=73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016&amp;dst=17015" TargetMode="External"/><Relationship Id="rId11" Type="http://schemas.openxmlformats.org/officeDocument/2006/relationships/hyperlink" Target="https://login.consultant.ru/link/?req=doc&amp;base=LAW&amp;n=483130" TargetMode="External"/><Relationship Id="rId24" Type="http://schemas.openxmlformats.org/officeDocument/2006/relationships/hyperlink" Target="https://login.consultant.ru/link/?req=doc&amp;base=LAW&amp;n=491974&amp;dst=100868" TargetMode="External"/><Relationship Id="rId32" Type="http://schemas.openxmlformats.org/officeDocument/2006/relationships/hyperlink" Target="https://login.consultant.ru/link/?req=doc&amp;base=LAW&amp;n=500016&amp;dst=100554" TargetMode="External"/><Relationship Id="rId5" Type="http://schemas.openxmlformats.org/officeDocument/2006/relationships/hyperlink" Target="https://login.consultant.ru/link/?req=doc&amp;base=LAW&amp;n=494990&amp;dst=106" TargetMode="External"/><Relationship Id="rId15" Type="http://schemas.openxmlformats.org/officeDocument/2006/relationships/hyperlink" Target="https://login.consultant.ru/link/?req=doc&amp;base=LAW&amp;n=494990&amp;dst=100402" TargetMode="External"/><Relationship Id="rId23" Type="http://schemas.openxmlformats.org/officeDocument/2006/relationships/hyperlink" Target="https://login.consultant.ru/link/?req=doc&amp;base=LAW&amp;n=500016&amp;dst=26376" TargetMode="External"/><Relationship Id="rId28" Type="http://schemas.openxmlformats.org/officeDocument/2006/relationships/hyperlink" Target="https://login.consultant.ru/link/?req=doc&amp;base=LAW&amp;n=500016&amp;dst=100279" TargetMode="External"/><Relationship Id="rId10" Type="http://schemas.openxmlformats.org/officeDocument/2006/relationships/hyperlink" Target="https://login.consultant.ru/link/?req=doc&amp;base=LAW&amp;n=494990&amp;dst=100218" TargetMode="External"/><Relationship Id="rId19" Type="http://schemas.openxmlformats.org/officeDocument/2006/relationships/hyperlink" Target="https://login.consultant.ru/link/?req=doc&amp;base=LAW&amp;n=494990&amp;dst=427" TargetMode="External"/><Relationship Id="rId31" Type="http://schemas.openxmlformats.org/officeDocument/2006/relationships/hyperlink" Target="https://login.consultant.ru/link/?req=doc&amp;base=LAW&amp;n=164585&amp;dst=100018" TargetMode="External"/><Relationship Id="rId4" Type="http://schemas.openxmlformats.org/officeDocument/2006/relationships/hyperlink" Target="https://login.consultant.ru/link/?req=doc&amp;base=LAW&amp;n=494990" TargetMode="External"/><Relationship Id="rId9" Type="http://schemas.openxmlformats.org/officeDocument/2006/relationships/hyperlink" Target="https://login.consultant.ru/link/?req=doc&amp;base=LAW&amp;n=494990" TargetMode="External"/><Relationship Id="rId14" Type="http://schemas.openxmlformats.org/officeDocument/2006/relationships/hyperlink" Target="https://login.consultant.ru/link/?req=doc&amp;base=LAW&amp;n=494990&amp;dst=101309" TargetMode="External"/><Relationship Id="rId22" Type="http://schemas.openxmlformats.org/officeDocument/2006/relationships/hyperlink" Target="https://login.consultant.ru/link/?req=doc&amp;base=LAW&amp;n=500016&amp;dst=26375" TargetMode="External"/><Relationship Id="rId27" Type="http://schemas.openxmlformats.org/officeDocument/2006/relationships/hyperlink" Target="https://login.consultant.ru/link/?req=doc&amp;base=LAW&amp;n=483130" TargetMode="External"/><Relationship Id="rId30" Type="http://schemas.openxmlformats.org/officeDocument/2006/relationships/hyperlink" Target="https://login.consultant.ru/link/?req=doc&amp;base=LAW&amp;n=500016&amp;dst=10055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Татьяна Витальевна</dc:creator>
  <cp:keywords/>
  <dc:description/>
  <cp:lastModifiedBy>Ануфриева Татьяна Витальевна</cp:lastModifiedBy>
  <cp:revision>4</cp:revision>
  <cp:lastPrinted>2025-09-17T06:13:00Z</cp:lastPrinted>
  <dcterms:created xsi:type="dcterms:W3CDTF">2025-09-17T06:04:00Z</dcterms:created>
  <dcterms:modified xsi:type="dcterms:W3CDTF">2026-01-23T08:31:00Z</dcterms:modified>
</cp:coreProperties>
</file>