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012" w:rsidRDefault="00B42012">
      <w:pPr>
        <w:pStyle w:val="ConsPlusTitle"/>
        <w:jc w:val="center"/>
        <w:outlineLvl w:val="0"/>
      </w:pPr>
      <w:bookmarkStart w:id="0" w:name="_GoBack"/>
      <w:bookmarkEnd w:id="0"/>
      <w:r>
        <w:t>МИНИСТЕРСТВО ПРОМЫШЛЕННОСТИ И ТОРГОВЛИ РОССИЙСКОЙ ФЕДЕРАЦИИ</w:t>
      </w:r>
    </w:p>
    <w:p w:rsidR="00B42012" w:rsidRDefault="00B42012">
      <w:pPr>
        <w:pStyle w:val="ConsPlusTitle"/>
        <w:jc w:val="center"/>
      </w:pPr>
    </w:p>
    <w:p w:rsidR="00B42012" w:rsidRDefault="00B42012">
      <w:pPr>
        <w:pStyle w:val="ConsPlusTitle"/>
        <w:jc w:val="center"/>
      </w:pPr>
      <w:r>
        <w:t>ПРИКАЗ</w:t>
      </w:r>
    </w:p>
    <w:p w:rsidR="00B42012" w:rsidRDefault="00B42012">
      <w:pPr>
        <w:pStyle w:val="ConsPlusTitle"/>
        <w:jc w:val="center"/>
      </w:pPr>
      <w:r>
        <w:t>от 15 октября 2025 г. N 5073</w:t>
      </w:r>
    </w:p>
    <w:p w:rsidR="00B42012" w:rsidRDefault="00B42012">
      <w:pPr>
        <w:pStyle w:val="ConsPlusTitle"/>
        <w:jc w:val="center"/>
      </w:pPr>
    </w:p>
    <w:p w:rsidR="00B42012" w:rsidRDefault="00B42012">
      <w:pPr>
        <w:pStyle w:val="ConsPlusTitle"/>
        <w:jc w:val="center"/>
      </w:pPr>
      <w:r>
        <w:t>ОБ УТВЕРЖДЕНИИ МЕТОДИЧЕСКИХ РЕКОМЕНДАЦИЙ</w:t>
      </w:r>
    </w:p>
    <w:p w:rsidR="00B42012" w:rsidRDefault="00B42012">
      <w:pPr>
        <w:pStyle w:val="ConsPlusTitle"/>
        <w:jc w:val="center"/>
      </w:pPr>
      <w:r>
        <w:t>ПО ПРОВЕДЕНИЮ НА ТЕРРИТОРИИ РОССИЙСКОЙ ФЕДЕРАЦИИ</w:t>
      </w:r>
    </w:p>
    <w:p w:rsidR="00B42012" w:rsidRDefault="00B42012">
      <w:pPr>
        <w:pStyle w:val="ConsPlusTitle"/>
        <w:jc w:val="center"/>
      </w:pPr>
      <w:r>
        <w:t>ЭКСПЕРИМЕНТА ПО ВЕДЕНИЮ КАТАЛОГА, СОДЕРЖАЩЕГО ОПИСАНИЕ</w:t>
      </w:r>
    </w:p>
    <w:p w:rsidR="00B42012" w:rsidRDefault="00B42012">
      <w:pPr>
        <w:pStyle w:val="ConsPlusTitle"/>
        <w:jc w:val="center"/>
      </w:pPr>
      <w:r>
        <w:t>ВВЕДЕННЫХ В ГРАЖДАНСКИЙ ОБОРОТ ТОВАРОВ КОНКРЕТНОГО ТОВАРНОГО</w:t>
      </w:r>
    </w:p>
    <w:p w:rsidR="00B42012" w:rsidRDefault="00B42012">
      <w:pPr>
        <w:pStyle w:val="ConsPlusTitle"/>
        <w:jc w:val="center"/>
      </w:pPr>
      <w:r>
        <w:t xml:space="preserve">ЗНАКА, </w:t>
      </w:r>
      <w:proofErr w:type="gramStart"/>
      <w:r>
        <w:t>И</w:t>
      </w:r>
      <w:proofErr w:type="gramEnd"/>
      <w:r>
        <w:t xml:space="preserve"> (ИЛИ) МАРКИ, И (ИЛИ) МОДЕЛИ, СОЗДАННОГО ДЛЯ ЦЕЛЕЙ</w:t>
      </w:r>
    </w:p>
    <w:p w:rsidR="00B42012" w:rsidRDefault="00B42012">
      <w:pPr>
        <w:pStyle w:val="ConsPlusTitle"/>
        <w:jc w:val="center"/>
      </w:pPr>
      <w:r>
        <w:t>ОСУЩЕСТВЛЕНИЯ ЗАКУПОК ТОВАРОВ, РАБОТ, УСЛУГ В СООТВЕТСТВИИ</w:t>
      </w:r>
    </w:p>
    <w:p w:rsidR="00B42012" w:rsidRDefault="00B42012">
      <w:pPr>
        <w:pStyle w:val="ConsPlusTitle"/>
        <w:jc w:val="center"/>
      </w:pPr>
      <w:r>
        <w:t>С ПУНКТАМИ 4 И 5 ЧАСТИ 1 СТАТЬИ 93 ФЕДЕРАЛЬНОГО ЗАКОНА</w:t>
      </w:r>
    </w:p>
    <w:p w:rsidR="00B42012" w:rsidRDefault="00B42012">
      <w:pPr>
        <w:pStyle w:val="ConsPlusTitle"/>
        <w:jc w:val="center"/>
      </w:pPr>
      <w:r>
        <w:t>ОТ 5 АПРЕЛЯ 2013 Г. N 44-ФЗ "О КОНТРАКТНОЙ СИСТЕМЕ В СФЕРЕ</w:t>
      </w:r>
    </w:p>
    <w:p w:rsidR="00B42012" w:rsidRDefault="00B42012">
      <w:pPr>
        <w:pStyle w:val="ConsPlusTitle"/>
        <w:jc w:val="center"/>
      </w:pPr>
      <w:r>
        <w:t>ЗАКУПОК ТОВАРОВ, РАБОТ, УСЛУГ ДЛЯ ОБЕСПЕЧЕНИЯ</w:t>
      </w:r>
    </w:p>
    <w:p w:rsidR="00B42012" w:rsidRDefault="00B42012">
      <w:pPr>
        <w:pStyle w:val="ConsPlusTitle"/>
        <w:jc w:val="center"/>
      </w:pPr>
      <w:r>
        <w:t>ГОСУДАРСТВЕННЫХ И МУНИЦИПАЛЬНЫХ НУЖД" И ПЛАНА-ГРАФИКА</w:t>
      </w:r>
    </w:p>
    <w:p w:rsidR="00B42012" w:rsidRDefault="00B42012">
      <w:pPr>
        <w:pStyle w:val="ConsPlusTitle"/>
        <w:jc w:val="center"/>
      </w:pPr>
      <w:r>
        <w:t>ПРОВЕДЕНИЯ УКАЗАННОГО ЭКСПЕРИМЕНТА</w:t>
      </w:r>
    </w:p>
    <w:p w:rsidR="00B42012" w:rsidRDefault="00B42012">
      <w:pPr>
        <w:pStyle w:val="ConsPlusNormal"/>
        <w:jc w:val="center"/>
      </w:pPr>
    </w:p>
    <w:p w:rsidR="00B42012" w:rsidRDefault="00B42012">
      <w:pPr>
        <w:pStyle w:val="ConsPlusNormal"/>
        <w:ind w:firstLine="540"/>
        <w:jc w:val="both"/>
      </w:pPr>
      <w:r>
        <w:t xml:space="preserve">В целях реализации </w:t>
      </w:r>
      <w:hyperlink r:id="rId4">
        <w:r>
          <w:rPr>
            <w:color w:val="0000FF"/>
          </w:rPr>
          <w:t>Концепции</w:t>
        </w:r>
      </w:hyperlink>
      <w:r>
        <w:t xml:space="preserve"> совершенствования закупок товаров, работ, услуг для обеспечения государственных и муниципальных нужд малого объема на период до 2027 года, утвержденной распоряжением Правительства Российской Федерации от 26 июня 2024 г. N 1636-р, и во исполнение </w:t>
      </w:r>
      <w:hyperlink r:id="rId5">
        <w:r>
          <w:rPr>
            <w:color w:val="0000FF"/>
          </w:rPr>
          <w:t>подпункта "б" пункта 9</w:t>
        </w:r>
      </w:hyperlink>
      <w:r>
        <w:t xml:space="preserve"> распоряжения Правительства Российской Федерации от 29 сентября 2025 г. N 2710-р приказываю: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методические </w:t>
      </w:r>
      <w:hyperlink w:anchor="P37">
        <w:r>
          <w:rPr>
            <w:color w:val="0000FF"/>
          </w:rPr>
          <w:t>рекомендации</w:t>
        </w:r>
      </w:hyperlink>
      <w:r>
        <w:t xml:space="preserve"> по проведению на территории Российской Федерации эксперимента по ведению каталога, содержащего описание введенных в гражданский оборот товаров конкретного товарного знака, и (или) марки, и (или) модели, созданного для целей осуществления закупок товаров, работ, услуг в соответствии с пунктами 4 и 5 части 1 статьи 93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Методические рекомендации, Эксперимент);</w:t>
      </w:r>
    </w:p>
    <w:p w:rsidR="00B42012" w:rsidRDefault="00B42012">
      <w:pPr>
        <w:pStyle w:val="ConsPlusNormal"/>
        <w:spacing w:before="220"/>
        <w:ind w:firstLine="540"/>
        <w:jc w:val="both"/>
      </w:pPr>
      <w:hyperlink w:anchor="P369">
        <w:r>
          <w:rPr>
            <w:color w:val="0000FF"/>
          </w:rPr>
          <w:t>план-график</w:t>
        </w:r>
      </w:hyperlink>
      <w:r>
        <w:t xml:space="preserve"> проведения эксперимента по ведению каталога, содержащего описание введенных в гражданский оборот товаров конкретного товарного знака, и (или) марки, и (или) модели, созданного для целей осуществления закупок товаров, работ, услуг в соответствии с пунктами 4 и 5 части 1 статьи 93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2. Установить, что уполномоченными по обеспечению методической поддержки участников Эксперимента в части его проведения являются Департамент цифровых технологий и акционерное общество "Единый каталог товаров, работ и услуг" (далее - Оператор) в соответствии с </w:t>
      </w:r>
      <w:hyperlink r:id="rId6">
        <w:r>
          <w:rPr>
            <w:color w:val="0000FF"/>
          </w:rPr>
          <w:t>подпунктом "а" пункта 9</w:t>
        </w:r>
      </w:hyperlink>
      <w:r>
        <w:t xml:space="preserve"> распоряжения Правительства Российской Федерации от 29 сентября 2025 г. N 2710-р.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3. Департаменту цифровых технологий (В.С. </w:t>
      </w:r>
      <w:proofErr w:type="spellStart"/>
      <w:r>
        <w:t>Дождев</w:t>
      </w:r>
      <w:proofErr w:type="spellEnd"/>
      <w:r>
        <w:t xml:space="preserve">) совместно с Оператором обеспечить доведение Методических </w:t>
      </w:r>
      <w:hyperlink w:anchor="P37">
        <w:r>
          <w:rPr>
            <w:color w:val="0000FF"/>
          </w:rPr>
          <w:t>рекомендаций</w:t>
        </w:r>
      </w:hyperlink>
      <w:r>
        <w:t xml:space="preserve"> до участников Эксперимента в соответствии с перечнем таких участников, установленным </w:t>
      </w:r>
      <w:hyperlink r:id="rId7">
        <w:r>
          <w:rPr>
            <w:color w:val="0000FF"/>
          </w:rPr>
          <w:t>пунктом 7</w:t>
        </w:r>
      </w:hyperlink>
      <w:r>
        <w:t xml:space="preserve"> распоряжения Правительства Российской Федерации от 29 сентября 2025 г. N 2710-р, в том числе посредством их размещения на официальном сайте Министерства промышленности и торговли Российской Федерации в информационно-телекоммуникационной сети "Интернет" и в государственной информационной системе промышленности.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4. Контроль за исполнением настоящего приказа возложить на заместителя Министра промышленности и торговли Российской Федерации Е.Г. </w:t>
      </w:r>
      <w:proofErr w:type="spellStart"/>
      <w:r>
        <w:t>Приезжеву</w:t>
      </w:r>
      <w:proofErr w:type="spellEnd"/>
      <w:r>
        <w:t xml:space="preserve"> и заместителя Министра </w:t>
      </w:r>
      <w:r>
        <w:lastRenderedPageBreak/>
        <w:t>промышленности и торговли Российской Федерации В.В. Шпака в соответствии с установленным распределением обязанностей.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jc w:val="right"/>
      </w:pPr>
      <w:proofErr w:type="spellStart"/>
      <w:r>
        <w:t>Врио</w:t>
      </w:r>
      <w:proofErr w:type="spellEnd"/>
      <w:r>
        <w:t xml:space="preserve"> Министра</w:t>
      </w:r>
    </w:p>
    <w:p w:rsidR="00B42012" w:rsidRDefault="00B42012">
      <w:pPr>
        <w:pStyle w:val="ConsPlusNormal"/>
        <w:jc w:val="right"/>
      </w:pPr>
      <w:r>
        <w:t>В.С.ОСЬМАКОВ</w:t>
      </w:r>
    </w:p>
    <w:p w:rsidR="00B42012" w:rsidRDefault="00B42012">
      <w:pPr>
        <w:pStyle w:val="ConsPlusNormal"/>
        <w:jc w:val="right"/>
      </w:pPr>
    </w:p>
    <w:p w:rsidR="00B42012" w:rsidRDefault="00B42012">
      <w:pPr>
        <w:pStyle w:val="ConsPlusNormal"/>
        <w:jc w:val="right"/>
      </w:pPr>
    </w:p>
    <w:p w:rsidR="00B42012" w:rsidRDefault="00B42012">
      <w:pPr>
        <w:pStyle w:val="ConsPlusNormal"/>
        <w:jc w:val="right"/>
      </w:pPr>
    </w:p>
    <w:p w:rsidR="00B42012" w:rsidRDefault="00B42012">
      <w:pPr>
        <w:pStyle w:val="ConsPlusNormal"/>
        <w:jc w:val="right"/>
      </w:pPr>
    </w:p>
    <w:p w:rsidR="00B42012" w:rsidRDefault="00B42012">
      <w:pPr>
        <w:pStyle w:val="ConsPlusNormal"/>
        <w:jc w:val="right"/>
      </w:pPr>
    </w:p>
    <w:p w:rsidR="00B42012" w:rsidRDefault="00B42012">
      <w:pPr>
        <w:pStyle w:val="ConsPlusNormal"/>
        <w:jc w:val="right"/>
        <w:outlineLvl w:val="0"/>
      </w:pPr>
      <w:r>
        <w:t>Утверждены</w:t>
      </w:r>
    </w:p>
    <w:p w:rsidR="00B42012" w:rsidRDefault="00B42012">
      <w:pPr>
        <w:pStyle w:val="ConsPlusNormal"/>
        <w:jc w:val="right"/>
      </w:pPr>
      <w:r>
        <w:t xml:space="preserve">приказом </w:t>
      </w:r>
      <w:proofErr w:type="spellStart"/>
      <w:r>
        <w:t>Минпромторга</w:t>
      </w:r>
      <w:proofErr w:type="spellEnd"/>
      <w:r>
        <w:t xml:space="preserve"> России</w:t>
      </w:r>
    </w:p>
    <w:p w:rsidR="00B42012" w:rsidRDefault="00B42012">
      <w:pPr>
        <w:pStyle w:val="ConsPlusNormal"/>
        <w:jc w:val="right"/>
      </w:pPr>
      <w:r>
        <w:t>от 15 октября 2025 г. N 5073</w:t>
      </w:r>
    </w:p>
    <w:p w:rsidR="00B42012" w:rsidRDefault="00B42012">
      <w:pPr>
        <w:pStyle w:val="ConsPlusNormal"/>
        <w:jc w:val="right"/>
      </w:pPr>
    </w:p>
    <w:p w:rsidR="00B42012" w:rsidRDefault="00B42012">
      <w:pPr>
        <w:pStyle w:val="ConsPlusTitle"/>
        <w:jc w:val="center"/>
      </w:pPr>
      <w:bookmarkStart w:id="1" w:name="P37"/>
      <w:bookmarkEnd w:id="1"/>
      <w:r>
        <w:t>МЕТОДИЧЕСКИЕ РЕКОМЕНДАЦИИ</w:t>
      </w:r>
    </w:p>
    <w:p w:rsidR="00B42012" w:rsidRDefault="00B42012">
      <w:pPr>
        <w:pStyle w:val="ConsPlusTitle"/>
        <w:jc w:val="center"/>
      </w:pPr>
      <w:r>
        <w:t>ПО ПРОВЕДЕНИЮ НА ТЕРРИТОРИИ РОССИЙСКОЙ ФЕДЕРАЦИИ</w:t>
      </w:r>
    </w:p>
    <w:p w:rsidR="00B42012" w:rsidRDefault="00B42012">
      <w:pPr>
        <w:pStyle w:val="ConsPlusTitle"/>
        <w:jc w:val="center"/>
      </w:pPr>
      <w:r>
        <w:t>ЭКСПЕРИМЕНТА ПО ВЕДЕНИЮ КАТАЛОГА, СОДЕРЖАЩЕГО ОПИСАНИЕ</w:t>
      </w:r>
    </w:p>
    <w:p w:rsidR="00B42012" w:rsidRDefault="00B42012">
      <w:pPr>
        <w:pStyle w:val="ConsPlusTitle"/>
        <w:jc w:val="center"/>
      </w:pPr>
      <w:r>
        <w:t>ВВЕДЕННЫХ В ГРАЖДАНСКИЙ ОБОРОТ ТОВАРОВ КОНКРЕТНОГО ТОВАРНОГО</w:t>
      </w:r>
    </w:p>
    <w:p w:rsidR="00B42012" w:rsidRDefault="00B42012">
      <w:pPr>
        <w:pStyle w:val="ConsPlusTitle"/>
        <w:jc w:val="center"/>
      </w:pPr>
      <w:r>
        <w:t xml:space="preserve">ЗНАКА, </w:t>
      </w:r>
      <w:proofErr w:type="gramStart"/>
      <w:r>
        <w:t>И</w:t>
      </w:r>
      <w:proofErr w:type="gramEnd"/>
      <w:r>
        <w:t xml:space="preserve"> (ИЛИ) МАРКИ, И (ИЛИ) МОДЕЛИ, СОЗДАННОГО ДЛЯ ЦЕЛЕЙ</w:t>
      </w:r>
    </w:p>
    <w:p w:rsidR="00B42012" w:rsidRDefault="00B42012">
      <w:pPr>
        <w:pStyle w:val="ConsPlusTitle"/>
        <w:jc w:val="center"/>
      </w:pPr>
      <w:r>
        <w:t>ОСУЩЕСТВЛЕНИЯ ЗАКУПОК ТОВАРОВ, РАБОТ, УСЛУГ В СООТВЕТСТВИИ</w:t>
      </w:r>
    </w:p>
    <w:p w:rsidR="00B42012" w:rsidRDefault="00B42012">
      <w:pPr>
        <w:pStyle w:val="ConsPlusTitle"/>
        <w:jc w:val="center"/>
      </w:pPr>
      <w:r>
        <w:t>С ПУНКТАМИ 4 И 5 ЧАСТИ 1 СТАТЬИ 93 ФЕДЕРАЛЬНОГО ЗАКОНА</w:t>
      </w:r>
    </w:p>
    <w:p w:rsidR="00B42012" w:rsidRDefault="00B42012">
      <w:pPr>
        <w:pStyle w:val="ConsPlusTitle"/>
        <w:jc w:val="center"/>
      </w:pPr>
      <w:r>
        <w:t>ОТ 5 АПРЕЛЯ 2013 Г. N 44-ФЗ "О КОНТРАКТНОЙ СИСТЕМЕ В СФЕРЕ</w:t>
      </w:r>
    </w:p>
    <w:p w:rsidR="00B42012" w:rsidRDefault="00B42012">
      <w:pPr>
        <w:pStyle w:val="ConsPlusTitle"/>
        <w:jc w:val="center"/>
      </w:pPr>
      <w:r>
        <w:t>ЗАКУПОК ТОВАРОВ, РАБОТ, УСЛУГ ДЛЯ ОБЕСПЕЧЕНИЯ</w:t>
      </w:r>
    </w:p>
    <w:p w:rsidR="00B42012" w:rsidRDefault="00B42012">
      <w:pPr>
        <w:pStyle w:val="ConsPlusTitle"/>
        <w:jc w:val="center"/>
      </w:pPr>
      <w:r>
        <w:t>ГОСУДАРСТВЕННЫХ И МУНИЦИПАЛЬНЫХ НУЖД"</w:t>
      </w:r>
    </w:p>
    <w:p w:rsidR="00B42012" w:rsidRDefault="00B42012">
      <w:pPr>
        <w:pStyle w:val="ConsPlusNormal"/>
        <w:jc w:val="center"/>
      </w:pPr>
    </w:p>
    <w:p w:rsidR="00B42012" w:rsidRDefault="00B42012">
      <w:pPr>
        <w:pStyle w:val="ConsPlusTitle"/>
        <w:jc w:val="center"/>
        <w:outlineLvl w:val="1"/>
      </w:pPr>
      <w:r>
        <w:t>I. Общие положения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  <w:r>
        <w:t xml:space="preserve">1. Настоящие Методические рекомендации по проведению на территории Российской Федерации эксперимента по ведению каталога, содержащего описание введенных в гражданский оборот товаров конкретного товарного знака, и (или) марки, и (или) модели, созданного для целей осуществления закупок товаров, работ, услуг в соответствии с </w:t>
      </w:r>
      <w:hyperlink r:id="rId8">
        <w:r>
          <w:rPr>
            <w:color w:val="0000FF"/>
          </w:rPr>
          <w:t>пунктами 4</w:t>
        </w:r>
      </w:hyperlink>
      <w:r>
        <w:t xml:space="preserve"> и </w:t>
      </w:r>
      <w:hyperlink r:id="rId9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разработаны во исполнение </w:t>
      </w:r>
      <w:hyperlink r:id="rId10">
        <w:r>
          <w:rPr>
            <w:color w:val="0000FF"/>
          </w:rPr>
          <w:t>подпункта "б" пункта 9</w:t>
        </w:r>
      </w:hyperlink>
      <w:r>
        <w:t xml:space="preserve"> распоряжения Правительства Российской Федерации от 29 сентября 2025 г. N 2710-р.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2. Настоящие Методические рекомендации носят рекомендательный характер.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3. Используемые в настоящих Методических рекомендациях сокращения: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ТРУ - товары, работы, услуги;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УИНТРУ - уникальный идентификационный номер товара, работы, услуги;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ЗМО (закупки малого объема) - закупки товаров, работ, услуг в соответствии с </w:t>
      </w:r>
      <w:hyperlink r:id="rId11">
        <w:r>
          <w:rPr>
            <w:color w:val="0000FF"/>
          </w:rPr>
          <w:t>пунктами 4</w:t>
        </w:r>
      </w:hyperlink>
      <w:r>
        <w:t xml:space="preserve"> и </w:t>
      </w:r>
      <w:hyperlink r:id="rId12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дорожная карта - </w:t>
      </w:r>
      <w:hyperlink r:id="rId13">
        <w:r>
          <w:rPr>
            <w:color w:val="0000FF"/>
          </w:rPr>
          <w:t>план</w:t>
        </w:r>
      </w:hyperlink>
      <w:r>
        <w:t xml:space="preserve"> мероприятий по созданию и ведению каталога, содержащего описание введенных в гражданский оборот товаров конкретного товарного знака, и (или) марки, и (или) модели, созданного для целей осуществления закупок товаров, работ, услуг в соответствии с пунктами 4 и 5 части 1 статьи 93 Федерального закона "О контрактной системе в сфере закупок товаров, работ, услуг для обеспечения государственных и муниципальных нужд", утвержденный распоряжением Правительства Российской Федерации от 13 августа 2024 г. N 2144-р;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lastRenderedPageBreak/>
        <w:t xml:space="preserve">Эксперимент - эксперимент по ведению каталога, содержащего описание введенных в гражданский оборот товаров конкретного товарного знака, и (или) марки, и (или) модели, созданного для целей осуществления закупок товаров, работ, услуг в соответствии с </w:t>
      </w:r>
      <w:hyperlink r:id="rId14">
        <w:r>
          <w:rPr>
            <w:color w:val="0000FF"/>
          </w:rPr>
          <w:t>пунктами 4</w:t>
        </w:r>
      </w:hyperlink>
      <w:r>
        <w:t xml:space="preserve"> и </w:t>
      </w:r>
      <w:hyperlink r:id="rId15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проведение которого на территории Российской Федерации предусмотрено </w:t>
      </w:r>
      <w:hyperlink r:id="rId16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29 сентября 2025 г. N 2710-р;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участники эксперимента - федеральные органы исполнительной власти, субъекты Российской Федерации и иные организации, состав которых определен </w:t>
      </w:r>
      <w:hyperlink r:id="rId17">
        <w:r>
          <w:rPr>
            <w:color w:val="0000FF"/>
          </w:rPr>
          <w:t>пунктом 7</w:t>
        </w:r>
      </w:hyperlink>
      <w:r>
        <w:t xml:space="preserve"> распоряжения Правительства Российской Федерации от 29 сентября 2025 г. N 2710-р;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ГИСП - государственная информационная система промышленности, созданная в соответствии с </w:t>
      </w:r>
      <w:hyperlink r:id="rId1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 июля 2015 г. N 757 "О порядке создания, эксплуатации и совершенствования государственной информационной системы промышленности";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ЕИС - единая информационная система в сфере закупок, созданная в соответствии с </w:t>
      </w:r>
      <w:hyperlink r:id="rId19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ЕАТ (единый </w:t>
      </w:r>
      <w:proofErr w:type="spellStart"/>
      <w:r>
        <w:t>агрегатор</w:t>
      </w:r>
      <w:proofErr w:type="spellEnd"/>
      <w:r>
        <w:t xml:space="preserve"> торговли) - информационный ресурс, созданный в соответствии с </w:t>
      </w:r>
      <w:hyperlink r:id="rId20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28 апреля 2018 г. N 824-р, с использованием которого заказчики вправе с 1 июля 2018 г. осуществлять закупки для обеспечения государственных и муниципальных нужд в соответствии с </w:t>
      </w:r>
      <w:hyperlink r:id="rId21">
        <w:r>
          <w:rPr>
            <w:color w:val="0000FF"/>
          </w:rPr>
          <w:t>пунктами 4</w:t>
        </w:r>
      </w:hyperlink>
      <w:r>
        <w:t xml:space="preserve">, </w:t>
      </w:r>
      <w:hyperlink r:id="rId22">
        <w:r>
          <w:rPr>
            <w:color w:val="0000FF"/>
          </w:rPr>
          <w:t>5</w:t>
        </w:r>
      </w:hyperlink>
      <w:r>
        <w:t xml:space="preserve"> и </w:t>
      </w:r>
      <w:hyperlink r:id="rId23">
        <w:r>
          <w:rPr>
            <w:color w:val="0000FF"/>
          </w:rPr>
          <w:t>28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оператор ЕАТ - акционерное общество "Единый </w:t>
      </w:r>
      <w:proofErr w:type="spellStart"/>
      <w:r>
        <w:t>агрегатор</w:t>
      </w:r>
      <w:proofErr w:type="spellEnd"/>
      <w:r>
        <w:t xml:space="preserve"> торговли", уполномоченное осуществлять функции оператора ЕАТ в соответствии с </w:t>
      </w:r>
      <w:hyperlink r:id="rId24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28 апреля 2018 г. N 824-р;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информационная система - портал народных художественных промыслов, созданный в соответствии с </w:t>
      </w:r>
      <w:hyperlink r:id="rId25">
        <w:r>
          <w:rPr>
            <w:color w:val="0000FF"/>
          </w:rPr>
          <w:t>пунктом 17</w:t>
        </w:r>
      </w:hyperlink>
      <w:r>
        <w:t xml:space="preserve"> плана мероприятий (дорожной карты) по сохранению, возрождению и развитию народных художественных промыслов и ремесел на период до 2019 года, утвержденного распоряжением Правительства Российской Федерации от 14 декабря 2017 г. N 2800-р, и используемый для целей проведения Эксперимента в соответствии с </w:t>
      </w:r>
      <w:hyperlink r:id="rId26">
        <w:r>
          <w:rPr>
            <w:color w:val="0000FF"/>
          </w:rPr>
          <w:t>пунктом 2</w:t>
        </w:r>
      </w:hyperlink>
      <w:r>
        <w:t xml:space="preserve"> распоряжения Правительства Российской Федерации от 29 сентября 2025 г. N 2710-р;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ЕККТ (единый каталог конкретных товаров) - каталог, содержащий описание введенных в гражданский оборот товаров конкретного товарного знака, и (или) марки, и (или) модели, созданного для целей осуществления закупок товаров, работ, услуг в соответствии с </w:t>
      </w:r>
      <w:hyperlink r:id="rId27">
        <w:r>
          <w:rPr>
            <w:color w:val="0000FF"/>
          </w:rPr>
          <w:t>пунктами 4</w:t>
        </w:r>
      </w:hyperlink>
      <w:r>
        <w:t xml:space="preserve"> и </w:t>
      </w:r>
      <w:hyperlink r:id="rId28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оператор ЕККТ - акционерное общество "Единый каталог товаров, работ и услуг", уполномоченное осуществлять функции оператора ЕККТ и Информационной системы в период проведения Эксперимента в соответствии с </w:t>
      </w:r>
      <w:hyperlink r:id="rId29">
        <w:r>
          <w:rPr>
            <w:color w:val="0000FF"/>
          </w:rPr>
          <w:t>пунктом 6</w:t>
        </w:r>
      </w:hyperlink>
      <w:r>
        <w:t xml:space="preserve"> распоряжения Правительства Российской Федерации от 29 сентября 2025 г. N 2710-р;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Базовые сценарии - разрабатываемые оператором ЕККТ сценарии (клиентские пути), регламентирующие порядок действий участников эксперимента для обеспечения достижения его </w:t>
      </w:r>
      <w:r>
        <w:lastRenderedPageBreak/>
        <w:t>целей.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4. Настоящие Методические рекомендации обеспечивают сопровождение процесса проведения Эксперимента, осуществляемого в период с 1 октября 2025 г. по 31 марта 2026 г.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5. В период с 15 марта 2026 г. по 31 марта 2026 г. необходимо обеспечить проведение оценки результатов Эксперимента в целях представления доклада в Правительство Российской Федерации в соответствии с </w:t>
      </w:r>
      <w:hyperlink r:id="rId30">
        <w:r>
          <w:rPr>
            <w:color w:val="0000FF"/>
          </w:rPr>
          <w:t>подпунктом "г" пункта 9</w:t>
        </w:r>
      </w:hyperlink>
      <w:r>
        <w:t xml:space="preserve"> распоряжения Правительства Российской Федерации от 29 сентября 2025 г. N 2710-р.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6. Состав мероприятий в рамках Эксперимента приведен в плане-графике проведения Эксперимента, утвержденном настоящим приказом.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Title"/>
        <w:jc w:val="center"/>
        <w:outlineLvl w:val="1"/>
      </w:pPr>
      <w:r>
        <w:t>II. Цели проведения Эксперимента и критерии успешности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  <w:r>
        <w:t xml:space="preserve">7. Целями проведения Эксперимента в соответствии с </w:t>
      </w:r>
      <w:hyperlink r:id="rId31">
        <w:r>
          <w:rPr>
            <w:color w:val="0000FF"/>
          </w:rPr>
          <w:t>пунктом 4</w:t>
        </w:r>
      </w:hyperlink>
      <w:r>
        <w:t xml:space="preserve"> распоряжения Правительства Российской Федерации от 29 сентября 2025 г. N 2710-р являются: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а) реализация </w:t>
      </w:r>
      <w:hyperlink r:id="rId32">
        <w:r>
          <w:rPr>
            <w:color w:val="0000FF"/>
          </w:rPr>
          <w:t>Концепции</w:t>
        </w:r>
      </w:hyperlink>
      <w:r>
        <w:t xml:space="preserve"> совершенствования закупок товаров, работ, услуг для обеспечения государственных и муниципальных нужд малого объема на период до 2027 года, утвержденной распоряжением Правительства Российской Федерации от 26 июня 2024 г. N 1636-р;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б) подготовка согласованной модели формирования, ведения и использования ЕККТ;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в) отработка механизмов сбора и обработки информации, подлежащей включению в ЕККТ.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8. Успешность проведения эксперимента рекомендуется определять следующими критериями: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а) интеграция Информационной системы: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с ГИСП;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с ЕИС (в части получения сведений, содержащихся в каталоге товаров, работ, услуг для обеспечения государственных и муниципальных нужд) с использованием единых форматов электронных документов и открытых форматов для обмена данными на основе расширяемого языка разметки (XML), предусмотренных </w:t>
      </w:r>
      <w:hyperlink r:id="rId33">
        <w:r>
          <w:rPr>
            <w:color w:val="0000FF"/>
          </w:rPr>
          <w:t>пунктом 11</w:t>
        </w:r>
      </w:hyperlink>
      <w:r>
        <w:t xml:space="preserve"> Положения о единой информационной системе в сфере закупок, утвержденного постановлением Правительства Российской Федерации от 27 января 2022 г. N 60 "О мерах по информационному обеспечению контрактной системы в сфере закупок товаров, работ, услуг для обеспечения государственных и муниципальных нужд, по организации в ней документооборота,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Федерации";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с ЕАТ;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б) заключение на площадке ЕАТ не менее 20 государственных контрактов с использованием заказчиками позиций ЕККТ;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в) создание не менее 100 позиций ЕККТ по запросам производителей товаров;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г) включение в ЕККТ не менее 80 процентов позиций товаров, включенных в реестр российской промышленной продукции, размещаемый в ГИСП в соответствии со </w:t>
      </w:r>
      <w:hyperlink r:id="rId34">
        <w:r>
          <w:rPr>
            <w:color w:val="0000FF"/>
          </w:rPr>
          <w:t>статьей 17.1</w:t>
        </w:r>
      </w:hyperlink>
      <w:r>
        <w:t xml:space="preserve"> Федерального закона от 31 декабря 2014 г. N 488-ФЗ "О промышленной политике в Российской Федерации", ведение которого осуществляется в соответствии с постановлением Правительства Российской Федерации от 17 июля 2015 г. N 719 "О подтверждении производства российской </w:t>
      </w:r>
      <w:r>
        <w:lastRenderedPageBreak/>
        <w:t xml:space="preserve">промышленной продукции", с кодом </w:t>
      </w:r>
      <w:hyperlink r:id="rId35">
        <w:r>
          <w:rPr>
            <w:color w:val="0000FF"/>
          </w:rPr>
          <w:t>26.20.11.130</w:t>
        </w:r>
      </w:hyperlink>
      <w:r>
        <w:t xml:space="preserve"> (в отношении планшетных компьютеров) по Общероссийскому классификатору продукции по видам экономической деятельности ОК 034-2014 (КПЕС 2008);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д) формирование реестра УИНТРУ.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9. Оценку эффективности формирования, ведения и использования ЕККТ товаров рекомендуется осуществлять на основании экспертных оценок участников эксперимента. Процесс проведения эксперимента должен быть итерационным - участники могут последовательно формировать, тестировать, оценивать эффективность и сравнивать между собой процессы при выполнении базовых сценариев.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10. По результатам эксперимента участники эксперимента могут выбрать оптимальные варианты информационного взаимодействия информационной системы, ЕККТ, ГИСП, ЕИС и ЕАТ при формировании, ведении и использовании ЕККТ и затрат на реализацию.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Title"/>
        <w:jc w:val="center"/>
        <w:outlineLvl w:val="1"/>
      </w:pPr>
      <w:r>
        <w:t>III. Информационное взаимодействие информационных систем</w:t>
      </w:r>
    </w:p>
    <w:p w:rsidR="00B42012" w:rsidRDefault="00B42012">
      <w:pPr>
        <w:pStyle w:val="ConsPlusTitle"/>
        <w:jc w:val="center"/>
      </w:pPr>
      <w:r>
        <w:t>в рамках эксперимента</w:t>
      </w:r>
    </w:p>
    <w:p w:rsidR="00B42012" w:rsidRDefault="00B42012">
      <w:pPr>
        <w:pStyle w:val="ConsPlusNormal"/>
        <w:jc w:val="center"/>
      </w:pPr>
    </w:p>
    <w:p w:rsidR="00B42012" w:rsidRDefault="00B42012">
      <w:pPr>
        <w:pStyle w:val="ConsPlusNormal"/>
        <w:ind w:firstLine="540"/>
        <w:jc w:val="both"/>
      </w:pPr>
      <w:r>
        <w:t>11. В рамках Эксперимента рекомендуется осуществлять информационное взаимодействие между ЕККТ, ГИСП, ЕИС и ЕАТ, а также с электронными торговыми площадками (ЭТП), являющимися участниками эксперимента.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12. Основными целями информационного взаимодействия могут являться: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а) обеспечение наполнения ЕККТ актуальными и достоверными данными о товарах;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б) предоставление участникам закупок (заказчикам и поставщикам) доступа к описаниям товаров из ЕККТ при проведении ЗМО, в том числе посредством ЭТП;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в) автоматизация процессов формирования и ведения ЕККТ;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г) сбор данных для оценки результатов эксперимента.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13. Информационное взаимодействие рекомендуется осуществлять в электронной форме с использованием машиночитаемых форматов на основе расширяемого языка разметки (XML) и (или) REST API/SOAP веб-сервисов, обеспечивающих возможность автоматической обработки данных.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14. Схема информационного взаимодействия может включать в себя следующие основные потоки данных: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а) взаимодействие ЕККТ и ГИСП: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направление из ГИСП в ЕККТ - передача в ЕККТ сведений из реестра российской промышленной продукции, в том числе содержащихся в цифровом паспорте промышленной продукции, для их последующего преобразования в позиции ЕККТ, передаваемые сведения включают наименование товара, код </w:t>
      </w:r>
      <w:hyperlink r:id="rId36">
        <w:r>
          <w:rPr>
            <w:color w:val="0000FF"/>
          </w:rPr>
          <w:t>ОКПД2</w:t>
        </w:r>
      </w:hyperlink>
      <w:r>
        <w:t>, описание, основные технические характеристики, сведения о производителе;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б) взаимодействие ЕККТ и ЕИС: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направление из ЕИС в ЕККТ - получение ЕККТ сведений, содержащихся в каталоге товаров, работ, услуг для обеспечения государственных и муниципальных нужд (в части общероссийских классификаторов и справочников), а также иной информации, необходимой для унификации описания товаров в ЕККТ;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lastRenderedPageBreak/>
        <w:t>в) взаимодействие ЕККТ и ЕАТ: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направление из ЕККТ в ЕАТ - передача ЕАТ актуальных описаний товаров (позиций ЕККТ), включая товарный знак, марку, модель, характеристики, изображения и УИНТРУ;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направление из ЕАТ в ЕККТ - передача ЕККТ обезличенных данных о заключенных на ЕАТ государственных контрактах, в которых были использованы позиции ЕККТ (идентификатор контракта, УИНТРУ товара, количество, цена единицы товара);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г) взаимодействие ЕККТ с ЭТП: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направление из ЕККТ в ЭТП - предоставление операторам ЭТП - участникам эксперимента доступа (через API) к актуальным описаниям товаров (позиций ЕККТ) для их отображения и использования при проведении закупок на соответствующих ЭТП.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15. Технические, технологические и организационные требования к информационному взаимодействию (форматы обмена, регламенты, протоколы) могут утверждаться отдельными документами в рамках проведения эксперимента.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16. Оператору ЕККТ рекомендуется обеспечивать функционирование интерфейсов (API) для взаимодействия с ГИСП, ЕИС, ЕАТ и иными ЭТП. Федеральным органам исполнительной власти, ответственным за эксплуатацию ГИСП и ЕИС, а также оператору ЕАТ рекомендуется обеспечивать возможность такого взаимодействия со своими системами.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Title"/>
        <w:jc w:val="center"/>
        <w:outlineLvl w:val="1"/>
      </w:pPr>
      <w:r>
        <w:t>IV. Участники эксперимента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  <w:r>
        <w:t xml:space="preserve">17. Участниками Эксперимента являются в соответствии с </w:t>
      </w:r>
      <w:hyperlink r:id="rId37">
        <w:r>
          <w:rPr>
            <w:color w:val="0000FF"/>
          </w:rPr>
          <w:t>пунктом 7</w:t>
        </w:r>
      </w:hyperlink>
      <w:r>
        <w:t xml:space="preserve"> распоряжения Правительства Российской Федерации от 29 сентября 2025 г. N 2710-р: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1) Министерство промышленности и торговли Российской Федерации, Министерство финансов Российской Федерации, Федеральное казначейство, Федеральное агентство по техническому регулированию и метрологии и Оператор;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2) организация, включенная в </w:t>
      </w:r>
      <w:hyperlink r:id="rId38">
        <w:r>
          <w:rPr>
            <w:color w:val="0000FF"/>
          </w:rPr>
          <w:t>перечень</w:t>
        </w:r>
      </w:hyperlink>
      <w:r>
        <w:t xml:space="preserve"> операторов электронных площадок, предусмотренный частью 3 статьи 24.1 Федерального закона "О контрактной системе в сфере закупок товаров, работ, услуг для обеспечения государственных и муниципальных нужд", частью 11 статьи 3.4 Федерального закона "О закупках товаров, работ, услуг отдельными видами юридических лиц", утвержденный распоряжением Правительства Российской Федерации от 12 июля 2018 г. N 1447-р, принявшая решение об участии в эксперименте, - на добровольной основе;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3) заинтересованные участники закупок товаров, работ, услуг у единственного поставщика (подрядчика, исполнителя) в соответствии с </w:t>
      </w:r>
      <w:hyperlink r:id="rId39">
        <w:r>
          <w:rPr>
            <w:color w:val="0000FF"/>
          </w:rPr>
          <w:t>пунктами 4</w:t>
        </w:r>
      </w:hyperlink>
      <w:r>
        <w:t xml:space="preserve"> и </w:t>
      </w:r>
      <w:hyperlink r:id="rId40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и производители товаров - на добровольной основе;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4) субъекты Российской Федерации, в которых созданы и применяются информационные системы для автоматизации закупок товаров, работ, услуг, осуществляемых в соответствии с </w:t>
      </w:r>
      <w:hyperlink r:id="rId41">
        <w:r>
          <w:rPr>
            <w:color w:val="0000FF"/>
          </w:rPr>
          <w:t>пунктами 4</w:t>
        </w:r>
      </w:hyperlink>
      <w:r>
        <w:t xml:space="preserve"> и </w:t>
      </w:r>
      <w:hyperlink r:id="rId42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- на добровольной основе;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5) иные субъекты Российской Федерации и федеральные органы исполнительной власти - на добровольной основе.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Title"/>
        <w:jc w:val="center"/>
        <w:outlineLvl w:val="1"/>
      </w:pPr>
      <w:r>
        <w:t>V. Функции участников эксперимента и порядок</w:t>
      </w:r>
    </w:p>
    <w:p w:rsidR="00B42012" w:rsidRDefault="00B42012">
      <w:pPr>
        <w:pStyle w:val="ConsPlusTitle"/>
        <w:jc w:val="center"/>
      </w:pPr>
      <w:r>
        <w:lastRenderedPageBreak/>
        <w:t>их взаимодействия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  <w:r>
        <w:t>18. Министерство промышленности и торговли Российской Федерации: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может разрабатывать критерии успешности Эксперимента и требования к участникам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обеспечивает координацию участников Эксперимента, в том числе взаимодействие с федеральными органами исполнительной власти;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может согласовывать перечень базовых сценариев;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может обеспечивать информационный обмен между участниками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может согласовывать требования к базовым технологиям, реализуемым в рамках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может принимать участие в разработке требований к технологиям, механизмам и сервисам участников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вносит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может согласовывать с участниками Эксперимента состав данных, полученных в ходе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обеспечивает информационный обмен между ГИСП и ЕККТ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предоставляет в Правительство Российской Федерации доклад о результатах проведения Эксперимента.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19. Министерство финансов Российской Федерации может: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вносить предложения по критериям успешности Эксперимента и требованиям к участникам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принимать участие в разработке перечня базовых сценариев с учетом особенностей ЗМО;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обеспечивать информационный обмен между участниками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принимать участие в разработке требований к технологиям, механизмам и сервисам участников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вносить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согласовывать с участниками Эксперимента состав данных, полученных в ходе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предоставлять информацию в отчет о проведении Эксперимента (в части касающейся).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20. Федеральное казначейство может: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обеспечивать информационный обмен между ЕИС и ЕККТ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принимать участие в разработке требований к технологиям, механизмам и сервисам участников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вносить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lastRenderedPageBreak/>
        <w:t>согласовывать с участниками Эксперимента состав данных, полученных в ходе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предоставлять информацию в отчет о проведении Эксперимента (в части касающейся).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21. Федеральное агентство по техническому регулированию и метрологии может: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обеспечивать информационный обмен между участниками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вносить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предоставлять информацию в отчет о проведении Эксперимента (в части касающейся).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22. Оператор ЕККТ может: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участвовать в разработке критериев успешности Эксперимента и требований к участникам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обеспечивать техническую и методическую поддержку участников Эксперимента, в том числе осуществляет взаимодействие с федеральными органами исполнительной власти;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разрабатывать перечень базовых сценариев;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обеспечивать информационный обмен между участниками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разрабатывать требования к базовым технологиям, реализуемым в рамках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разрабатывать требований к технологиям, механизмам и сервисам участников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вносить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разрабатывать и согласовывать с участниками Эксперимента состав данных, полученных в ходе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обеспечивать доработку информационной системы для формирования и ведения ЕККТ, в том числе обеспечивает доступность и работоспособность личных кабинетов для участников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апробировать технологию формирования и ведения ЕККТ в информационной системе;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обеспечивать наполнение ЕККТ позициями товаров в соответствии с Перечнем товаров, в отношении которых создаются позиции каталога, содержащего описание введенных в гражданский оборот товаров конкретного товарного знака, и (или) марки, и (или) модели, созданного для целей осуществления закупок товаров, работ, услуг в соответствии с </w:t>
      </w:r>
      <w:hyperlink r:id="rId43">
        <w:r>
          <w:rPr>
            <w:color w:val="0000FF"/>
          </w:rPr>
          <w:t>пунктами 4</w:t>
        </w:r>
      </w:hyperlink>
      <w:r>
        <w:t xml:space="preserve"> и </w:t>
      </w:r>
      <w:hyperlink r:id="rId44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в рамках проведения Эксперимента;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обеспечивать информационный обмен информационной системы с ЕККТ, ГИСП, ЕИС и ЕАТ;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предоставлять информацию в отчет о проведении Эксперимента и предоставлять доклад в Правительство Российской Федерации.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23. Организация, включенная в </w:t>
      </w:r>
      <w:hyperlink r:id="rId45">
        <w:r>
          <w:rPr>
            <w:color w:val="0000FF"/>
          </w:rPr>
          <w:t>перечень</w:t>
        </w:r>
      </w:hyperlink>
      <w:r>
        <w:t xml:space="preserve"> операторов электронных площадок, предусмотренный частью 3 статьи 24.1 Федерального закона "О контрактной системе в сфере закупок товаров, работ, услуг для обеспечения государственных и муниципальных нужд", частью 11 статьи 3.4 Федерального закона "О закупках товаров, работ, услуг отдельными видами </w:t>
      </w:r>
      <w:r>
        <w:lastRenderedPageBreak/>
        <w:t>юридических лиц", утвержденный распоряжением Правительства Российской Федерации от 12 июля 2018 г. N 1447-р, принявшая решение об участии в Эксперименте, - на добровольной основе: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принимает участие в прохождении согласованных сценариев;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принимает участие в разработке требований к технологиям, механизмам и сервисам участников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вносят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представляют информацию в отчет о проведении Эксперимента (в части касающейся).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24. Заинтересованные участники закупок товаров, работ, услуг у единственного поставщика (подрядчика, исполнителя) в соответствии с </w:t>
      </w:r>
      <w:hyperlink r:id="rId46">
        <w:r>
          <w:rPr>
            <w:color w:val="0000FF"/>
          </w:rPr>
          <w:t>пунктами 4</w:t>
        </w:r>
      </w:hyperlink>
      <w:r>
        <w:t xml:space="preserve"> и </w:t>
      </w:r>
      <w:hyperlink r:id="rId47">
        <w:r>
          <w:rPr>
            <w:color w:val="0000FF"/>
          </w:rPr>
          <w:t>5 части 1 статьи 93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и производители товаров - на добровольной основе: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принимают участие в прохождении согласованных сценариев;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принимают участие в разработке требований к технологиям, механизмам и сервисам участников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вносят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представляют информацию в отчет о проведении Эксперимента (в части касающейся).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25. Субъекты Российской Федерации, в которых созданы и применяются информационные системы для автоматизации закупок товаров, работ, услуг, осуществляемых в соответствии с </w:t>
      </w:r>
      <w:hyperlink r:id="rId48">
        <w:r>
          <w:rPr>
            <w:color w:val="0000FF"/>
          </w:rPr>
          <w:t>пунктами 4</w:t>
        </w:r>
      </w:hyperlink>
      <w:r>
        <w:t xml:space="preserve"> и </w:t>
      </w:r>
      <w:hyperlink r:id="rId49">
        <w:r>
          <w:rPr>
            <w:color w:val="0000FF"/>
          </w:rPr>
          <w:t>5 части 1 статьи 93</w:t>
        </w:r>
      </w:hyperlink>
      <w:r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- на добровольной основе: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принимают участие в прохождении согласованных сценариев;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принимают участие в разработке требований к технологиям, механизмам и сервисам участников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вносят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представляют информацию в отчет о проведении Эксперимента (в части касающейся).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26. Иные субъекты Российской Федерации и федеральные органы исполнительной власти - на добровольной основе: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принимают участие в прохождении согласованных сценариев;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принимают участие в разработке требований к технологиям, механизмам и сервисам участников Эксперимента (в части касающейся);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вносят предложения по изменению нормативных правовых актов;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представляют информацию в отчет о проведении Эксперимента (в части касающейся).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Title"/>
        <w:jc w:val="center"/>
        <w:outlineLvl w:val="1"/>
      </w:pPr>
      <w:r>
        <w:t>VI. Подача заявки на участие в Эксперименте и прилагаемые</w:t>
      </w:r>
    </w:p>
    <w:p w:rsidR="00B42012" w:rsidRDefault="00B42012">
      <w:pPr>
        <w:pStyle w:val="ConsPlusTitle"/>
        <w:jc w:val="center"/>
      </w:pPr>
      <w:r>
        <w:t>к ней документы</w:t>
      </w:r>
    </w:p>
    <w:p w:rsidR="00B42012" w:rsidRDefault="00B42012">
      <w:pPr>
        <w:pStyle w:val="ConsPlusNormal"/>
        <w:jc w:val="center"/>
      </w:pPr>
    </w:p>
    <w:p w:rsidR="00B42012" w:rsidRDefault="00B42012">
      <w:pPr>
        <w:pStyle w:val="ConsPlusNormal"/>
        <w:ind w:firstLine="540"/>
        <w:jc w:val="both"/>
      </w:pPr>
      <w:r>
        <w:t xml:space="preserve">27. Участники Эксперимента могут присоединиться к Эксперименту путем заполнения </w:t>
      </w:r>
      <w:r>
        <w:lastRenderedPageBreak/>
        <w:t>электронной заявки в порядке, определяемом оператором ЕККТ с учетом базовых сценариев.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28. Оператору ЕККТ рекомендуется рассматривать заявку на участие в Эксперименте на предмет соответствия требованиям, указанным в настоящих Методических рекомендациях, и не позднее пяти рабочих дней, следующих за датой получения заявки на участие, информировать организацию о присоединении или об отказе в присоединении к участию в Эксперименте.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Title"/>
        <w:jc w:val="center"/>
        <w:outlineLvl w:val="1"/>
      </w:pPr>
      <w:r>
        <w:t>VII. Порядок взаимодействия участников эксперимента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  <w:r>
        <w:t>29. Информационное взаимодействие участников в рамках Эксперимента рекомендуется осуществлять исключительно в электронном виде в соответствии с действующими нормативными правовыми актами и (или) организационно-распорядительными документами (регламентами).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30. В рамках проведения Эксперимента оператору ЕККТ по согласованию с Министерством промышленности и торговли Российской Федерации, Министерством финансов Российской Федерации, Федеральным казначейством и Федеральным агентством по техническому регулированию и метрологии рекомендуется разработать перечень базовых сценариев с учетом особенностей ЗМО.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31. В процессе проведения Эксперимента перечень базовых сценариев может быть изменен.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32. Перечень базовых сценариев рекомендуется размещать Оператору в информационной системе в информационно-телекоммуникационной сети "Интернет" в течение суток после его согласования.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 xml:space="preserve">33. Операторам электронных торговых площадок, соответствующих </w:t>
      </w:r>
      <w:hyperlink r:id="rId50">
        <w:r>
          <w:rPr>
            <w:color w:val="0000FF"/>
          </w:rPr>
          <w:t>подпункту "б" пункта 7</w:t>
        </w:r>
      </w:hyperlink>
      <w:r>
        <w:t xml:space="preserve"> распоряжения Правительства Российской Федерации от 29 сентября 2025 г. N 2710-р, для целей участия в Эксперименте рекомендуется подписывать заявку согласно рекомендуемому образцу, приведенному в </w:t>
      </w:r>
      <w:hyperlink w:anchor="P245">
        <w:r>
          <w:rPr>
            <w:color w:val="0000FF"/>
          </w:rPr>
          <w:t>приложении</w:t>
        </w:r>
      </w:hyperlink>
      <w:r>
        <w:t xml:space="preserve"> к настоящим Методическим рекомендациям, и выполнять иные действия, предусмотренные перечнем базовых сценариев.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34. Участники Эксперимента для целей участия в Эксперименте могут иметь личный кабинет ЕАТ (</w:t>
      </w:r>
      <w:hyperlink r:id="rId51">
        <w:r>
          <w:rPr>
            <w:color w:val="0000FF"/>
          </w:rPr>
          <w:t>agregatoreat.ru/</w:t>
        </w:r>
        <w:proofErr w:type="spellStart"/>
        <w:r>
          <w:rPr>
            <w:color w:val="0000FF"/>
          </w:rPr>
          <w:t>lk</w:t>
        </w:r>
        <w:proofErr w:type="spellEnd"/>
        <w:r>
          <w:rPr>
            <w:color w:val="0000FF"/>
          </w:rPr>
          <w:t>/</w:t>
        </w:r>
        <w:proofErr w:type="spellStart"/>
        <w:r>
          <w:rPr>
            <w:color w:val="0000FF"/>
          </w:rPr>
          <w:t>customer</w:t>
        </w:r>
        <w:proofErr w:type="spellEnd"/>
        <w:r>
          <w:rPr>
            <w:color w:val="0000FF"/>
          </w:rPr>
          <w:t>/</w:t>
        </w:r>
      </w:hyperlink>
      <w:r>
        <w:t xml:space="preserve">, </w:t>
      </w:r>
      <w:hyperlink r:id="rId52">
        <w:r>
          <w:rPr>
            <w:color w:val="0000FF"/>
          </w:rPr>
          <w:t>agregatoreat.ru/</w:t>
        </w:r>
        <w:proofErr w:type="spellStart"/>
        <w:r>
          <w:rPr>
            <w:color w:val="0000FF"/>
          </w:rPr>
          <w:t>lk</w:t>
        </w:r>
        <w:proofErr w:type="spellEnd"/>
        <w:r>
          <w:rPr>
            <w:color w:val="0000FF"/>
          </w:rPr>
          <w:t>/</w:t>
        </w:r>
        <w:proofErr w:type="spellStart"/>
        <w:r>
          <w:rPr>
            <w:color w:val="0000FF"/>
          </w:rPr>
          <w:t>supplier</w:t>
        </w:r>
        <w:proofErr w:type="spellEnd"/>
        <w:r>
          <w:rPr>
            <w:color w:val="0000FF"/>
          </w:rPr>
          <w:t>/</w:t>
        </w:r>
      </w:hyperlink>
      <w:r>
        <w:t>) или на сайте оператора ЭТП в информационно-телекоммуникационной сети "Интернет", являющегося участником Эксперимента, и присоединиться к Эксперименту.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35. Оператор ЕККТ может обеспечивать взаимодействие с участниками Эксперимента путем предоставления и функционирования интегрированных в информационную систему личных кабинетов, через которые осуществляются: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подача заявок на участие в Эксперименте;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подача производителями заявок на включение товаров в ЕККТ;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доступ к перечню базовых сценариев;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иные действия, предусмотренные настоящими Методическими рекомендациями.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36. Оператор ЕАТ может обеспечивать возможность взаимодействия участников Эксперимента с ЕККТ в процессе осуществления закупок. Взаимодействие осуществляется путем интеграции ЕАТ с ЕККТ и предоставления заказчикам и поставщикам функционала для поиска, выбора и использования позиций ЕККТ при формировании, размещении и исполнении государственных контрактов на площадке ЕАТ.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Title"/>
        <w:jc w:val="center"/>
        <w:outlineLvl w:val="1"/>
      </w:pPr>
      <w:r>
        <w:t>VIII. Отчет о проведении Эксперимента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  <w:r>
        <w:lastRenderedPageBreak/>
        <w:t>37. В ходе проведения Эксперимента для включения в доклад Правительства Российской Федерации рекомендуется формировать отчет о проведении Эксперимента с оценкой достижения критериев успешности Эксперимента, подготовленный на основе предоставленной участниками Эксперимента информации.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Отчет может содержать: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информацию о достижении результатов Эксперимента, включая информацию о товарных позициях, включенных в ЕККТ, и информацию о заключенных на площадке ЕАТ государственных контрактов заказчиками с использованием позиций ЕККТ;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предложения по изменению нормативных правовых, организационно-распорядительных и иных документов, регламентирующих ЗМО или взаимодействие информационных систем участников;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рекомендации по практической реализации информационного обмена в ходе ЗМО, с учетом результатов отработки и выявленных барьеров;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предложения по доработке информационных систем в целях практической реализации информационного обмена при ЗМО, с учетом выявленных рекомендаций и предложений;</w:t>
      </w:r>
    </w:p>
    <w:p w:rsidR="00B42012" w:rsidRDefault="00B42012">
      <w:pPr>
        <w:pStyle w:val="ConsPlusNormal"/>
        <w:spacing w:before="220"/>
        <w:ind w:firstLine="540"/>
        <w:jc w:val="both"/>
      </w:pPr>
      <w:r>
        <w:t>предложения по возможности дальнейшего развития технологии формирования и ведения ЕККТ, в том числе о возможности ее распространения и масштабирования за пределы сферы ЗМО.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jc w:val="right"/>
        <w:outlineLvl w:val="1"/>
      </w:pPr>
      <w:r>
        <w:t>Приложение</w:t>
      </w:r>
    </w:p>
    <w:p w:rsidR="00B42012" w:rsidRDefault="00B42012">
      <w:pPr>
        <w:pStyle w:val="ConsPlusNormal"/>
        <w:jc w:val="right"/>
      </w:pPr>
      <w:r>
        <w:t>к Методическим рекомендациям</w:t>
      </w:r>
    </w:p>
    <w:p w:rsidR="00B42012" w:rsidRDefault="00B42012">
      <w:pPr>
        <w:pStyle w:val="ConsPlusNormal"/>
        <w:jc w:val="right"/>
      </w:pPr>
      <w:r>
        <w:t>по проведению на территории</w:t>
      </w:r>
    </w:p>
    <w:p w:rsidR="00B42012" w:rsidRDefault="00B42012">
      <w:pPr>
        <w:pStyle w:val="ConsPlusNormal"/>
        <w:jc w:val="right"/>
      </w:pPr>
      <w:r>
        <w:t>Российской Федерации эксперимента</w:t>
      </w:r>
    </w:p>
    <w:p w:rsidR="00B42012" w:rsidRDefault="00B42012">
      <w:pPr>
        <w:pStyle w:val="ConsPlusNormal"/>
        <w:jc w:val="right"/>
      </w:pPr>
      <w:r>
        <w:t>по ведению каталога, содержащего</w:t>
      </w:r>
    </w:p>
    <w:p w:rsidR="00B42012" w:rsidRDefault="00B42012">
      <w:pPr>
        <w:pStyle w:val="ConsPlusNormal"/>
        <w:jc w:val="right"/>
      </w:pPr>
      <w:r>
        <w:t>описание введенных в гражданский</w:t>
      </w:r>
    </w:p>
    <w:p w:rsidR="00B42012" w:rsidRDefault="00B42012">
      <w:pPr>
        <w:pStyle w:val="ConsPlusNormal"/>
        <w:jc w:val="right"/>
      </w:pPr>
      <w:r>
        <w:t>оборот товаров конкретного товарного</w:t>
      </w:r>
    </w:p>
    <w:p w:rsidR="00B42012" w:rsidRDefault="00B42012">
      <w:pPr>
        <w:pStyle w:val="ConsPlusNormal"/>
        <w:jc w:val="right"/>
      </w:pPr>
      <w:r>
        <w:t>знака, и (или) марки, и (или) модели,</w:t>
      </w:r>
    </w:p>
    <w:p w:rsidR="00B42012" w:rsidRDefault="00B42012">
      <w:pPr>
        <w:pStyle w:val="ConsPlusNormal"/>
        <w:jc w:val="right"/>
      </w:pPr>
      <w:r>
        <w:t>созданного для целей осуществления</w:t>
      </w:r>
    </w:p>
    <w:p w:rsidR="00B42012" w:rsidRDefault="00B42012">
      <w:pPr>
        <w:pStyle w:val="ConsPlusNormal"/>
        <w:jc w:val="right"/>
      </w:pPr>
      <w:r>
        <w:t>закупок товаров, работ, услуг</w:t>
      </w:r>
    </w:p>
    <w:p w:rsidR="00B42012" w:rsidRDefault="00B42012">
      <w:pPr>
        <w:pStyle w:val="ConsPlusNormal"/>
        <w:jc w:val="right"/>
      </w:pPr>
      <w:r>
        <w:t>в соответствии с пунктами 4 и 5 части</w:t>
      </w:r>
    </w:p>
    <w:p w:rsidR="00B42012" w:rsidRDefault="00B42012">
      <w:pPr>
        <w:pStyle w:val="ConsPlusNormal"/>
        <w:jc w:val="right"/>
      </w:pPr>
      <w:r>
        <w:t>1 статьи 93 Федерального закона</w:t>
      </w:r>
    </w:p>
    <w:p w:rsidR="00B42012" w:rsidRDefault="00B42012">
      <w:pPr>
        <w:pStyle w:val="ConsPlusNormal"/>
        <w:jc w:val="right"/>
      </w:pPr>
      <w:r>
        <w:t>от 5 апреля 2013 г. N 44-ФЗ</w:t>
      </w:r>
    </w:p>
    <w:p w:rsidR="00B42012" w:rsidRDefault="00B42012">
      <w:pPr>
        <w:pStyle w:val="ConsPlusNormal"/>
        <w:jc w:val="right"/>
      </w:pPr>
      <w:r>
        <w:t>"О контрактной системе в сфере</w:t>
      </w:r>
    </w:p>
    <w:p w:rsidR="00B42012" w:rsidRDefault="00B42012">
      <w:pPr>
        <w:pStyle w:val="ConsPlusNormal"/>
        <w:jc w:val="right"/>
      </w:pPr>
      <w:r>
        <w:t>закупок товаров, работ, услуг</w:t>
      </w:r>
    </w:p>
    <w:p w:rsidR="00B42012" w:rsidRDefault="00B42012">
      <w:pPr>
        <w:pStyle w:val="ConsPlusNormal"/>
        <w:jc w:val="right"/>
      </w:pPr>
      <w:r>
        <w:t>для обеспечения государственных</w:t>
      </w:r>
    </w:p>
    <w:p w:rsidR="00B42012" w:rsidRDefault="00B42012">
      <w:pPr>
        <w:pStyle w:val="ConsPlusNormal"/>
        <w:jc w:val="right"/>
      </w:pPr>
      <w:r>
        <w:t>и муниципальных нужд", утвержденным</w:t>
      </w:r>
    </w:p>
    <w:p w:rsidR="00B42012" w:rsidRDefault="00B42012">
      <w:pPr>
        <w:pStyle w:val="ConsPlusNormal"/>
        <w:jc w:val="right"/>
      </w:pPr>
      <w:r>
        <w:t xml:space="preserve">приказом </w:t>
      </w:r>
      <w:proofErr w:type="spellStart"/>
      <w:r>
        <w:t>Минпромторга</w:t>
      </w:r>
      <w:proofErr w:type="spellEnd"/>
      <w:r>
        <w:t xml:space="preserve"> России</w:t>
      </w:r>
    </w:p>
    <w:p w:rsidR="00B42012" w:rsidRDefault="00B42012">
      <w:pPr>
        <w:pStyle w:val="ConsPlusNormal"/>
        <w:jc w:val="right"/>
      </w:pPr>
      <w:r>
        <w:t>от 15 октября 2025 г. N 5073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jc w:val="right"/>
      </w:pPr>
      <w:r>
        <w:t>Рекомендуемый образец</w:t>
      </w:r>
    </w:p>
    <w:p w:rsidR="00B42012" w:rsidRDefault="00B42012">
      <w:pPr>
        <w:pStyle w:val="ConsPlusNormal"/>
        <w:jc w:val="right"/>
      </w:pPr>
    </w:p>
    <w:p w:rsidR="00B42012" w:rsidRDefault="00B42012">
      <w:pPr>
        <w:pStyle w:val="ConsPlusNonformat"/>
        <w:jc w:val="both"/>
      </w:pPr>
      <w:bookmarkStart w:id="2" w:name="P245"/>
      <w:bookmarkEnd w:id="2"/>
      <w:r>
        <w:t xml:space="preserve">                                  ЗАЯВКА</w:t>
      </w:r>
    </w:p>
    <w:p w:rsidR="00B42012" w:rsidRDefault="00B42012">
      <w:pPr>
        <w:pStyle w:val="ConsPlusNonformat"/>
        <w:jc w:val="both"/>
      </w:pPr>
      <w:r>
        <w:t xml:space="preserve">              на участие в эксперименте по ведению каталога,</w:t>
      </w:r>
    </w:p>
    <w:p w:rsidR="00B42012" w:rsidRDefault="00B42012">
      <w:pPr>
        <w:pStyle w:val="ConsPlusNonformat"/>
        <w:jc w:val="both"/>
      </w:pPr>
      <w:r>
        <w:t xml:space="preserve">            содержащего описание введенных в гражданский оборот</w:t>
      </w:r>
    </w:p>
    <w:p w:rsidR="00B42012" w:rsidRDefault="00B42012">
      <w:pPr>
        <w:pStyle w:val="ConsPlusNonformat"/>
        <w:jc w:val="both"/>
      </w:pPr>
      <w:r>
        <w:t xml:space="preserve">            товаров конкретного товарного знака, и (или) марки,</w:t>
      </w:r>
    </w:p>
    <w:p w:rsidR="00B42012" w:rsidRDefault="00B42012">
      <w:pPr>
        <w:pStyle w:val="ConsPlusNonformat"/>
        <w:jc w:val="both"/>
      </w:pPr>
      <w:r>
        <w:t xml:space="preserve">        и (или) модели, созданного для целей осуществления закупок</w:t>
      </w:r>
    </w:p>
    <w:p w:rsidR="00B42012" w:rsidRDefault="00B42012">
      <w:pPr>
        <w:pStyle w:val="ConsPlusNonformat"/>
        <w:jc w:val="both"/>
      </w:pPr>
      <w:r>
        <w:t xml:space="preserve">        товаров, работ, услуг в соответствии с </w:t>
      </w:r>
      <w:hyperlink r:id="rId53">
        <w:r>
          <w:rPr>
            <w:color w:val="0000FF"/>
          </w:rPr>
          <w:t>пунктами 4</w:t>
        </w:r>
      </w:hyperlink>
      <w:r>
        <w:t xml:space="preserve"> и </w:t>
      </w:r>
      <w:hyperlink r:id="rId54">
        <w:r>
          <w:rPr>
            <w:color w:val="0000FF"/>
          </w:rPr>
          <w:t>5 части</w:t>
        </w:r>
      </w:hyperlink>
    </w:p>
    <w:p w:rsidR="00B42012" w:rsidRDefault="00B42012">
      <w:pPr>
        <w:pStyle w:val="ConsPlusNonformat"/>
        <w:jc w:val="both"/>
      </w:pPr>
      <w:r>
        <w:lastRenderedPageBreak/>
        <w:t xml:space="preserve">        1 статьи 93 Федерального закона от 5 апреля 2013 г. N 44-ФЗ</w:t>
      </w:r>
    </w:p>
    <w:p w:rsidR="00B42012" w:rsidRDefault="00B42012">
      <w:pPr>
        <w:pStyle w:val="ConsPlusNonformat"/>
        <w:jc w:val="both"/>
      </w:pPr>
      <w:r>
        <w:t xml:space="preserve">       "О контрактной системе в сфере закупок товаров, работ, услуг</w:t>
      </w:r>
    </w:p>
    <w:p w:rsidR="00B42012" w:rsidRDefault="00B42012">
      <w:pPr>
        <w:pStyle w:val="ConsPlusNonformat"/>
        <w:jc w:val="both"/>
      </w:pPr>
      <w:r>
        <w:t xml:space="preserve">           для обеспечения государственных и муниципальных нужд"</w:t>
      </w:r>
    </w:p>
    <w:p w:rsidR="00B42012" w:rsidRDefault="00B42012">
      <w:pPr>
        <w:pStyle w:val="ConsPlusNonformat"/>
        <w:jc w:val="both"/>
      </w:pPr>
    </w:p>
    <w:p w:rsidR="00B42012" w:rsidRDefault="00B42012">
      <w:pPr>
        <w:pStyle w:val="ConsPlusNonformat"/>
        <w:jc w:val="both"/>
      </w:pPr>
      <w:r>
        <w:t>1. Сведения об организации:</w:t>
      </w:r>
    </w:p>
    <w:p w:rsidR="00B42012" w:rsidRDefault="00B420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53"/>
        <w:gridCol w:w="4397"/>
      </w:tblGrid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Полное наименование организации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Сокращенное наименование организации (при наличии)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ОГРН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ИНН/КПП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Адрес в пределах места нахождения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Почтовый адрес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Контактный телефон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Адрес электронной площадки в информационно-телекоммуникационной сети "Интернет"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4653" w:type="dxa"/>
          </w:tcPr>
          <w:p w:rsidR="00B42012" w:rsidRDefault="00B42012">
            <w:pPr>
              <w:pStyle w:val="ConsPlusNormal"/>
            </w:pPr>
            <w:r>
              <w:t>ФИО руководителя организации</w:t>
            </w:r>
          </w:p>
        </w:tc>
        <w:tc>
          <w:tcPr>
            <w:tcW w:w="4397" w:type="dxa"/>
          </w:tcPr>
          <w:p w:rsidR="00B42012" w:rsidRDefault="00B42012">
            <w:pPr>
              <w:pStyle w:val="ConsPlusNormal"/>
            </w:pPr>
          </w:p>
        </w:tc>
      </w:tr>
    </w:tbl>
    <w:p w:rsidR="00B42012" w:rsidRDefault="00B42012">
      <w:pPr>
        <w:pStyle w:val="ConsPlusNormal"/>
        <w:jc w:val="both"/>
      </w:pPr>
    </w:p>
    <w:p w:rsidR="00B42012" w:rsidRDefault="00B42012">
      <w:pPr>
        <w:pStyle w:val="ConsPlusNonformat"/>
        <w:jc w:val="both"/>
      </w:pPr>
      <w:r>
        <w:t>2. Подтверждение статуса оператора электронной площадки:</w:t>
      </w:r>
    </w:p>
    <w:p w:rsidR="00B42012" w:rsidRDefault="00B42012">
      <w:pPr>
        <w:pStyle w:val="ConsPlusNonformat"/>
        <w:jc w:val="both"/>
      </w:pPr>
      <w:r>
        <w:t xml:space="preserve">    Настоящим  подтверждаем, что организация включена в </w:t>
      </w:r>
      <w:hyperlink r:id="rId55">
        <w:r>
          <w:rPr>
            <w:color w:val="0000FF"/>
          </w:rPr>
          <w:t>перечень</w:t>
        </w:r>
      </w:hyperlink>
      <w:r>
        <w:t xml:space="preserve"> операторов</w:t>
      </w:r>
    </w:p>
    <w:p w:rsidR="00B42012" w:rsidRDefault="00B42012">
      <w:pPr>
        <w:pStyle w:val="ConsPlusNonformat"/>
        <w:jc w:val="both"/>
      </w:pPr>
      <w:proofErr w:type="gramStart"/>
      <w:r>
        <w:t>электронных  площадок</w:t>
      </w:r>
      <w:proofErr w:type="gramEnd"/>
      <w:r>
        <w:t>, предусмотренный  частью  3  статьи 24.1 Федерального</w:t>
      </w:r>
    </w:p>
    <w:p w:rsidR="00B42012" w:rsidRDefault="00B42012">
      <w:pPr>
        <w:pStyle w:val="ConsPlusNonformat"/>
        <w:jc w:val="both"/>
      </w:pPr>
      <w:proofErr w:type="gramStart"/>
      <w:r>
        <w:t>закона  "</w:t>
      </w:r>
      <w:proofErr w:type="gramEnd"/>
      <w:r>
        <w:t>О  контрактной  системе  в сфере закупок товаров, работ, услуг для</w:t>
      </w:r>
    </w:p>
    <w:p w:rsidR="00B42012" w:rsidRDefault="00B42012">
      <w:pPr>
        <w:pStyle w:val="ConsPlusNonformat"/>
        <w:jc w:val="both"/>
      </w:pPr>
      <w:proofErr w:type="gramStart"/>
      <w:r>
        <w:t>обеспечения  государственных</w:t>
      </w:r>
      <w:proofErr w:type="gramEnd"/>
      <w:r>
        <w:t xml:space="preserve">  и  муниципальных  нужд",  частью 11 статьи 34</w:t>
      </w:r>
    </w:p>
    <w:p w:rsidR="00B42012" w:rsidRDefault="00B42012">
      <w:pPr>
        <w:pStyle w:val="ConsPlusNonformat"/>
        <w:jc w:val="both"/>
      </w:pPr>
      <w:proofErr w:type="gramStart"/>
      <w:r>
        <w:t>Федерального  закона</w:t>
      </w:r>
      <w:proofErr w:type="gramEnd"/>
      <w:r>
        <w:t xml:space="preserve">  "О  закупках  товаров, работ, услуг отдельными видами</w:t>
      </w:r>
    </w:p>
    <w:p w:rsidR="00B42012" w:rsidRDefault="00B42012">
      <w:pPr>
        <w:pStyle w:val="ConsPlusNonformat"/>
        <w:jc w:val="both"/>
      </w:pPr>
      <w:r>
        <w:t>юридических   лиц</w:t>
      </w:r>
      <w:proofErr w:type="gramStart"/>
      <w:r>
        <w:t>",  утвержденный</w:t>
      </w:r>
      <w:proofErr w:type="gramEnd"/>
      <w:r>
        <w:t xml:space="preserve">  распоряжением  Правительства  Российской</w:t>
      </w:r>
    </w:p>
    <w:p w:rsidR="00B42012" w:rsidRDefault="00B42012">
      <w:pPr>
        <w:pStyle w:val="ConsPlusNonformat"/>
        <w:jc w:val="both"/>
      </w:pPr>
      <w:r>
        <w:t>Федерации от 12 июля 2018 г. N 1447-р.</w:t>
      </w:r>
    </w:p>
    <w:p w:rsidR="00B42012" w:rsidRDefault="00B42012">
      <w:pPr>
        <w:pStyle w:val="ConsPlusNonformat"/>
        <w:jc w:val="both"/>
      </w:pPr>
      <w:r>
        <w:t xml:space="preserve">    Дата включения в перечень: ___________________</w:t>
      </w:r>
    </w:p>
    <w:p w:rsidR="00B42012" w:rsidRDefault="00B42012">
      <w:pPr>
        <w:pStyle w:val="ConsPlusNonformat"/>
        <w:jc w:val="both"/>
      </w:pPr>
    </w:p>
    <w:p w:rsidR="00B42012" w:rsidRDefault="00B42012">
      <w:pPr>
        <w:pStyle w:val="ConsPlusNonformat"/>
        <w:jc w:val="both"/>
      </w:pPr>
      <w:r>
        <w:t>3. Заявление об участии:</w:t>
      </w:r>
    </w:p>
    <w:p w:rsidR="00B42012" w:rsidRDefault="00B42012">
      <w:pPr>
        <w:pStyle w:val="ConsPlusNonformat"/>
        <w:jc w:val="both"/>
      </w:pPr>
      <w:r>
        <w:t xml:space="preserve">    </w:t>
      </w:r>
      <w:proofErr w:type="gramStart"/>
      <w:r>
        <w:t>Настоящим  подтверждаем</w:t>
      </w:r>
      <w:proofErr w:type="gramEnd"/>
      <w:r>
        <w:t xml:space="preserve">  согласие  на  участие в проводимом с 1 октября</w:t>
      </w:r>
    </w:p>
    <w:p w:rsidR="00B42012" w:rsidRDefault="00B42012">
      <w:pPr>
        <w:pStyle w:val="ConsPlusNonformat"/>
        <w:jc w:val="both"/>
      </w:pPr>
      <w:proofErr w:type="gramStart"/>
      <w:r>
        <w:t>2025  г.</w:t>
      </w:r>
      <w:proofErr w:type="gramEnd"/>
      <w:r>
        <w:t xml:space="preserve">  </w:t>
      </w:r>
      <w:proofErr w:type="gramStart"/>
      <w:r>
        <w:t>по  31</w:t>
      </w:r>
      <w:proofErr w:type="gramEnd"/>
      <w:r>
        <w:t xml:space="preserve">  марта  2026  г.  </w:t>
      </w:r>
      <w:proofErr w:type="gramStart"/>
      <w:r>
        <w:t>на  территории</w:t>
      </w:r>
      <w:proofErr w:type="gramEnd"/>
      <w:r>
        <w:t xml:space="preserve">  Российской  Федерации  в</w:t>
      </w:r>
    </w:p>
    <w:p w:rsidR="00B42012" w:rsidRDefault="00B42012">
      <w:pPr>
        <w:pStyle w:val="ConsPlusNonformat"/>
        <w:jc w:val="both"/>
      </w:pPr>
      <w:r>
        <w:t xml:space="preserve">соответствии  с  </w:t>
      </w:r>
      <w:hyperlink r:id="rId56">
        <w:r>
          <w:rPr>
            <w:color w:val="0000FF"/>
          </w:rPr>
          <w:t>распоряжением</w:t>
        </w:r>
      </w:hyperlink>
      <w:r>
        <w:t xml:space="preserve">  Правительства  Российской  Федерации  от 29</w:t>
      </w:r>
    </w:p>
    <w:p w:rsidR="00B42012" w:rsidRDefault="00B42012">
      <w:pPr>
        <w:pStyle w:val="ConsPlusNonformat"/>
        <w:jc w:val="both"/>
      </w:pPr>
      <w:proofErr w:type="gramStart"/>
      <w:r>
        <w:t>сентября  2025</w:t>
      </w:r>
      <w:proofErr w:type="gramEnd"/>
      <w:r>
        <w:t xml:space="preserve">  г.  </w:t>
      </w:r>
      <w:proofErr w:type="gramStart"/>
      <w:r>
        <w:t>N  2710</w:t>
      </w:r>
      <w:proofErr w:type="gramEnd"/>
      <w:r>
        <w:t>-р эксперименте по ведению каталога, содержащего</w:t>
      </w:r>
    </w:p>
    <w:p w:rsidR="00B42012" w:rsidRDefault="00B42012">
      <w:pPr>
        <w:pStyle w:val="ConsPlusNonformat"/>
        <w:jc w:val="both"/>
      </w:pPr>
      <w:proofErr w:type="gramStart"/>
      <w:r>
        <w:t>описание  введенных</w:t>
      </w:r>
      <w:proofErr w:type="gramEnd"/>
      <w:r>
        <w:t xml:space="preserve">  в  гражданский  оборот  товаров  конкретного товарного</w:t>
      </w:r>
    </w:p>
    <w:p w:rsidR="00B42012" w:rsidRDefault="00B42012">
      <w:pPr>
        <w:pStyle w:val="ConsPlusNonformat"/>
        <w:jc w:val="both"/>
      </w:pPr>
      <w:proofErr w:type="gramStart"/>
      <w:r>
        <w:t>знака,  и</w:t>
      </w:r>
      <w:proofErr w:type="gramEnd"/>
      <w:r>
        <w:t xml:space="preserve">  (или)  марки, и (или) модели, созданного для целей осуществления</w:t>
      </w:r>
    </w:p>
    <w:p w:rsidR="00B42012" w:rsidRDefault="00B42012">
      <w:pPr>
        <w:pStyle w:val="ConsPlusNonformat"/>
        <w:jc w:val="both"/>
      </w:pPr>
      <w:r>
        <w:t xml:space="preserve">закупок  товаров,  работ,  услуг  в  соответствии  с </w:t>
      </w:r>
      <w:hyperlink r:id="rId57">
        <w:r>
          <w:rPr>
            <w:color w:val="0000FF"/>
          </w:rPr>
          <w:t>пунктами 4</w:t>
        </w:r>
      </w:hyperlink>
      <w:r>
        <w:t xml:space="preserve"> и </w:t>
      </w:r>
      <w:hyperlink r:id="rId58">
        <w:r>
          <w:rPr>
            <w:color w:val="0000FF"/>
          </w:rPr>
          <w:t>5 части 1</w:t>
        </w:r>
      </w:hyperlink>
    </w:p>
    <w:p w:rsidR="00B42012" w:rsidRDefault="00B42012">
      <w:pPr>
        <w:pStyle w:val="ConsPlusNonformat"/>
        <w:jc w:val="both"/>
      </w:pPr>
      <w:proofErr w:type="gramStart"/>
      <w:r>
        <w:t>статьи  93</w:t>
      </w:r>
      <w:proofErr w:type="gramEnd"/>
      <w:r>
        <w:t xml:space="preserve">  Федерального  закона от 5 апреля 2013 г. N 44-ФЗ "О контрактной</w:t>
      </w:r>
    </w:p>
    <w:p w:rsidR="00B42012" w:rsidRDefault="00B42012">
      <w:pPr>
        <w:pStyle w:val="ConsPlusNonformat"/>
        <w:jc w:val="both"/>
      </w:pPr>
      <w:r>
        <w:t xml:space="preserve">системе   в   сфере   закупок   </w:t>
      </w:r>
      <w:proofErr w:type="gramStart"/>
      <w:r>
        <w:t xml:space="preserve">товаров,   </w:t>
      </w:r>
      <w:proofErr w:type="gramEnd"/>
      <w:r>
        <w:t>работ,   услуг  для  обеспечения</w:t>
      </w:r>
    </w:p>
    <w:p w:rsidR="00B42012" w:rsidRDefault="00B42012">
      <w:pPr>
        <w:pStyle w:val="ConsPlusNonformat"/>
        <w:jc w:val="both"/>
      </w:pPr>
      <w:r>
        <w:t>государственных и муниципальных нужд".</w:t>
      </w:r>
    </w:p>
    <w:p w:rsidR="00B42012" w:rsidRDefault="00B42012">
      <w:pPr>
        <w:pStyle w:val="ConsPlusNonformat"/>
        <w:jc w:val="both"/>
      </w:pPr>
    </w:p>
    <w:p w:rsidR="00B42012" w:rsidRDefault="00B42012">
      <w:pPr>
        <w:pStyle w:val="ConsPlusNonformat"/>
        <w:jc w:val="both"/>
      </w:pPr>
      <w:r>
        <w:t>4. Обязательства организации:</w:t>
      </w:r>
    </w:p>
    <w:p w:rsidR="00B42012" w:rsidRDefault="00B42012">
      <w:pPr>
        <w:pStyle w:val="ConsPlusNonformat"/>
        <w:jc w:val="both"/>
      </w:pPr>
      <w:r>
        <w:t xml:space="preserve">    Настоящим подтверждаем готовность:</w:t>
      </w:r>
    </w:p>
    <w:p w:rsidR="00B42012" w:rsidRDefault="00B42012">
      <w:pPr>
        <w:pStyle w:val="ConsPlusNonformat"/>
        <w:jc w:val="both"/>
      </w:pPr>
      <w:r>
        <w:t xml:space="preserve">                                                                   (указать</w:t>
      </w:r>
    </w:p>
    <w:p w:rsidR="00B42012" w:rsidRDefault="00B42012">
      <w:pPr>
        <w:pStyle w:val="ConsPlusNonformat"/>
        <w:jc w:val="both"/>
      </w:pPr>
      <w:r>
        <w:t xml:space="preserve">    обеспечить    интеграцию   электронной   торговой   площадки   --------</w:t>
      </w:r>
    </w:p>
    <w:p w:rsidR="00B42012" w:rsidRDefault="00B42012">
      <w:pPr>
        <w:pStyle w:val="ConsPlusNonformat"/>
        <w:jc w:val="both"/>
      </w:pPr>
      <w:r>
        <w:t>наименование площадки)</w:t>
      </w:r>
    </w:p>
    <w:p w:rsidR="00B42012" w:rsidRDefault="00B42012">
      <w:pPr>
        <w:pStyle w:val="ConsPlusNonformat"/>
        <w:jc w:val="both"/>
      </w:pPr>
      <w:r>
        <w:t>---------------------- с единым каталогом конкретных товаров;</w:t>
      </w:r>
    </w:p>
    <w:p w:rsidR="00B42012" w:rsidRDefault="00B42012">
      <w:pPr>
        <w:pStyle w:val="ConsPlusNonformat"/>
        <w:jc w:val="both"/>
      </w:pPr>
      <w:r>
        <w:t xml:space="preserve">    соблюдать   методические   </w:t>
      </w:r>
      <w:proofErr w:type="gramStart"/>
      <w:r>
        <w:t>рекомендации  по</w:t>
      </w:r>
      <w:proofErr w:type="gramEnd"/>
      <w:r>
        <w:t xml:space="preserve">  проведению  на  территории</w:t>
      </w:r>
    </w:p>
    <w:p w:rsidR="00B42012" w:rsidRDefault="00B42012">
      <w:pPr>
        <w:pStyle w:val="ConsPlusNonformat"/>
        <w:jc w:val="both"/>
      </w:pPr>
      <w:r>
        <w:t>Российской Федерации эксперимента по ведению каталога, содержащего описание</w:t>
      </w:r>
    </w:p>
    <w:p w:rsidR="00B42012" w:rsidRDefault="00B42012">
      <w:pPr>
        <w:pStyle w:val="ConsPlusNonformat"/>
        <w:jc w:val="both"/>
      </w:pPr>
      <w:r>
        <w:t>введенных в гражданский оборот товаров конкретного товарного знака, и (или)</w:t>
      </w:r>
    </w:p>
    <w:p w:rsidR="00B42012" w:rsidRDefault="00B42012">
      <w:pPr>
        <w:pStyle w:val="ConsPlusNonformat"/>
        <w:jc w:val="both"/>
      </w:pPr>
      <w:proofErr w:type="gramStart"/>
      <w:r>
        <w:t>марки,  и</w:t>
      </w:r>
      <w:proofErr w:type="gramEnd"/>
      <w:r>
        <w:t xml:space="preserve"> (или) модели, созданного для целей осуществления закупок товаров,</w:t>
      </w:r>
    </w:p>
    <w:p w:rsidR="00B42012" w:rsidRDefault="00B42012">
      <w:pPr>
        <w:pStyle w:val="ConsPlusNonformat"/>
        <w:jc w:val="both"/>
      </w:pPr>
      <w:r>
        <w:lastRenderedPageBreak/>
        <w:t xml:space="preserve">работ, услуг в соответствии с </w:t>
      </w:r>
      <w:hyperlink r:id="rId59">
        <w:r>
          <w:rPr>
            <w:color w:val="0000FF"/>
          </w:rPr>
          <w:t>пунктами 4</w:t>
        </w:r>
      </w:hyperlink>
      <w:r>
        <w:t xml:space="preserve"> и </w:t>
      </w:r>
      <w:hyperlink r:id="rId60">
        <w:r>
          <w:rPr>
            <w:color w:val="0000FF"/>
          </w:rPr>
          <w:t>5 части 1 статьи 93</w:t>
        </w:r>
      </w:hyperlink>
      <w:r>
        <w:t xml:space="preserve"> Федерального</w:t>
      </w:r>
    </w:p>
    <w:p w:rsidR="00B42012" w:rsidRDefault="00B42012">
      <w:pPr>
        <w:pStyle w:val="ConsPlusNonformat"/>
        <w:jc w:val="both"/>
      </w:pPr>
      <w:proofErr w:type="gramStart"/>
      <w:r>
        <w:t>закона  от</w:t>
      </w:r>
      <w:proofErr w:type="gramEnd"/>
      <w:r>
        <w:t xml:space="preserve">  5 апреля 2013 г. N 44-ФЗ "О контрактной системе в сфере закупок</w:t>
      </w:r>
    </w:p>
    <w:p w:rsidR="00B42012" w:rsidRDefault="00B42012">
      <w:pPr>
        <w:pStyle w:val="ConsPlusNonformat"/>
        <w:jc w:val="both"/>
      </w:pPr>
      <w:proofErr w:type="gramStart"/>
      <w:r>
        <w:t>товаров,  работ</w:t>
      </w:r>
      <w:proofErr w:type="gramEnd"/>
      <w:r>
        <w:t>,  услуг  для  обеспечения  государственных  и муниципальных</w:t>
      </w:r>
    </w:p>
    <w:p w:rsidR="00B42012" w:rsidRDefault="00B42012">
      <w:pPr>
        <w:pStyle w:val="ConsPlusNonformat"/>
        <w:jc w:val="both"/>
      </w:pPr>
      <w:r>
        <w:t>нужд";</w:t>
      </w:r>
    </w:p>
    <w:p w:rsidR="00B42012" w:rsidRDefault="00B42012">
      <w:pPr>
        <w:pStyle w:val="ConsPlusNonformat"/>
        <w:jc w:val="both"/>
      </w:pPr>
      <w:r>
        <w:t xml:space="preserve">    обеспечить   </w:t>
      </w:r>
      <w:proofErr w:type="gramStart"/>
      <w:r>
        <w:t>техническую  возможность</w:t>
      </w:r>
      <w:proofErr w:type="gramEnd"/>
      <w:r>
        <w:t xml:space="preserve">  использования  единого  каталога</w:t>
      </w:r>
    </w:p>
    <w:p w:rsidR="00B42012" w:rsidRDefault="00B42012">
      <w:pPr>
        <w:pStyle w:val="ConsPlusNonformat"/>
        <w:jc w:val="both"/>
      </w:pPr>
      <w:r>
        <w:t xml:space="preserve">                                                      (указать наименование</w:t>
      </w:r>
    </w:p>
    <w:p w:rsidR="00B42012" w:rsidRDefault="00B42012">
      <w:pPr>
        <w:pStyle w:val="ConsPlusNonformat"/>
        <w:jc w:val="both"/>
      </w:pPr>
      <w:proofErr w:type="gramStart"/>
      <w:r>
        <w:t>конкретных  товаров</w:t>
      </w:r>
      <w:proofErr w:type="gramEnd"/>
      <w:r>
        <w:t xml:space="preserve">  на электронной торговой площадке ---------------------</w:t>
      </w:r>
    </w:p>
    <w:p w:rsidR="00B42012" w:rsidRDefault="00B42012">
      <w:pPr>
        <w:pStyle w:val="ConsPlusNonformat"/>
        <w:jc w:val="both"/>
      </w:pPr>
      <w:r>
        <w:t>площадки)</w:t>
      </w:r>
    </w:p>
    <w:p w:rsidR="00B42012" w:rsidRDefault="00B42012">
      <w:pPr>
        <w:pStyle w:val="ConsPlusNonformat"/>
        <w:jc w:val="both"/>
      </w:pPr>
      <w:r>
        <w:t>---------;</w:t>
      </w:r>
    </w:p>
    <w:p w:rsidR="00B42012" w:rsidRDefault="00B42012">
      <w:pPr>
        <w:pStyle w:val="ConsPlusNonformat"/>
        <w:jc w:val="both"/>
      </w:pPr>
      <w:r>
        <w:t xml:space="preserve">    предоставлять    акционерному обществу "Единый каталог товаров, работ и</w:t>
      </w:r>
    </w:p>
    <w:p w:rsidR="00B42012" w:rsidRDefault="00B42012">
      <w:pPr>
        <w:pStyle w:val="ConsPlusNonformat"/>
        <w:jc w:val="both"/>
      </w:pPr>
      <w:r>
        <w:t>услуг"</w:t>
      </w:r>
      <w:proofErr w:type="gramStart"/>
      <w:r>
        <w:t xml:space="preserve">   (</w:t>
      </w:r>
      <w:proofErr w:type="gramEnd"/>
      <w:r>
        <w:t>оператору   ЕККТ)  информацию  о  заключенных  и  не  заключенных</w:t>
      </w:r>
    </w:p>
    <w:p w:rsidR="00B42012" w:rsidRDefault="00B42012">
      <w:pPr>
        <w:pStyle w:val="ConsPlusNonformat"/>
        <w:jc w:val="both"/>
      </w:pPr>
      <w:r>
        <w:t>контрактах с использованием позиций единого каталога конкретных товаров.</w:t>
      </w:r>
    </w:p>
    <w:p w:rsidR="00B42012" w:rsidRDefault="00B42012">
      <w:pPr>
        <w:pStyle w:val="ConsPlusNonformat"/>
        <w:jc w:val="both"/>
      </w:pPr>
    </w:p>
    <w:p w:rsidR="00B42012" w:rsidRDefault="00B42012">
      <w:pPr>
        <w:pStyle w:val="ConsPlusNonformat"/>
        <w:jc w:val="both"/>
      </w:pPr>
      <w:r>
        <w:t>5. Контактное лицо для взаимодействия в рамках эксперимента:</w:t>
      </w:r>
    </w:p>
    <w:p w:rsidR="00B42012" w:rsidRDefault="00B4201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31"/>
        <w:gridCol w:w="5124"/>
      </w:tblGrid>
      <w:tr w:rsidR="00B42012">
        <w:tc>
          <w:tcPr>
            <w:tcW w:w="3931" w:type="dxa"/>
          </w:tcPr>
          <w:p w:rsidR="00B42012" w:rsidRDefault="00B42012">
            <w:pPr>
              <w:pStyle w:val="ConsPlusNormal"/>
            </w:pPr>
            <w:r>
              <w:t>ФИО</w:t>
            </w:r>
          </w:p>
        </w:tc>
        <w:tc>
          <w:tcPr>
            <w:tcW w:w="5124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3931" w:type="dxa"/>
          </w:tcPr>
          <w:p w:rsidR="00B42012" w:rsidRDefault="00B42012">
            <w:pPr>
              <w:pStyle w:val="ConsPlusNormal"/>
            </w:pPr>
            <w:r>
              <w:t>Должность</w:t>
            </w:r>
          </w:p>
        </w:tc>
        <w:tc>
          <w:tcPr>
            <w:tcW w:w="5124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3931" w:type="dxa"/>
          </w:tcPr>
          <w:p w:rsidR="00B42012" w:rsidRDefault="00B42012">
            <w:pPr>
              <w:pStyle w:val="ConsPlusNormal"/>
            </w:pPr>
            <w:r>
              <w:t>Телефон</w:t>
            </w:r>
          </w:p>
        </w:tc>
        <w:tc>
          <w:tcPr>
            <w:tcW w:w="5124" w:type="dxa"/>
          </w:tcPr>
          <w:p w:rsidR="00B42012" w:rsidRDefault="00B42012">
            <w:pPr>
              <w:pStyle w:val="ConsPlusNormal"/>
            </w:pPr>
          </w:p>
        </w:tc>
      </w:tr>
      <w:tr w:rsidR="00B42012">
        <w:tc>
          <w:tcPr>
            <w:tcW w:w="3931" w:type="dxa"/>
          </w:tcPr>
          <w:p w:rsidR="00B42012" w:rsidRDefault="00B42012">
            <w:pPr>
              <w:pStyle w:val="ConsPlusNormal"/>
            </w:pPr>
            <w:r>
              <w:t>Адрес электронной почты</w:t>
            </w:r>
          </w:p>
        </w:tc>
        <w:tc>
          <w:tcPr>
            <w:tcW w:w="5124" w:type="dxa"/>
          </w:tcPr>
          <w:p w:rsidR="00B42012" w:rsidRDefault="00B42012">
            <w:pPr>
              <w:pStyle w:val="ConsPlusNormal"/>
            </w:pPr>
          </w:p>
        </w:tc>
      </w:tr>
    </w:tbl>
    <w:p w:rsidR="00B42012" w:rsidRDefault="00B42012">
      <w:pPr>
        <w:pStyle w:val="ConsPlusNormal"/>
        <w:jc w:val="both"/>
      </w:pPr>
    </w:p>
    <w:p w:rsidR="00B42012" w:rsidRDefault="00B42012">
      <w:pPr>
        <w:pStyle w:val="ConsPlusNonformat"/>
        <w:jc w:val="both"/>
      </w:pPr>
      <w:r>
        <w:t>6. Приложения (при наличии):</w:t>
      </w:r>
    </w:p>
    <w:p w:rsidR="00B42012" w:rsidRDefault="00B42012">
      <w:pPr>
        <w:pStyle w:val="ConsPlusNonformat"/>
        <w:jc w:val="both"/>
      </w:pPr>
      <w:r>
        <w:t xml:space="preserve">    1.  </w:t>
      </w:r>
      <w:proofErr w:type="gramStart"/>
      <w:r>
        <w:t>Копия  документа</w:t>
      </w:r>
      <w:proofErr w:type="gramEnd"/>
      <w:r>
        <w:t>,  подтверждающего  включение в перечень операторов</w:t>
      </w:r>
    </w:p>
    <w:p w:rsidR="00B42012" w:rsidRDefault="00B42012">
      <w:pPr>
        <w:pStyle w:val="ConsPlusNonformat"/>
        <w:jc w:val="both"/>
      </w:pPr>
      <w:r>
        <w:t>электронных площадок.</w:t>
      </w:r>
    </w:p>
    <w:p w:rsidR="00B42012" w:rsidRDefault="00B42012">
      <w:pPr>
        <w:pStyle w:val="ConsPlusNonformat"/>
        <w:jc w:val="both"/>
      </w:pPr>
      <w:r>
        <w:t xml:space="preserve">    2.  </w:t>
      </w:r>
      <w:proofErr w:type="gramStart"/>
      <w:r>
        <w:t>Копия  документа</w:t>
      </w:r>
      <w:proofErr w:type="gramEnd"/>
      <w:r>
        <w:t>,  подтверждающего  полномочия  лица,  подписавшего</w:t>
      </w:r>
    </w:p>
    <w:p w:rsidR="00B42012" w:rsidRDefault="00B42012">
      <w:pPr>
        <w:pStyle w:val="ConsPlusNonformat"/>
        <w:jc w:val="both"/>
      </w:pPr>
      <w:r>
        <w:t>заявку.</w:t>
      </w:r>
    </w:p>
    <w:p w:rsidR="00B42012" w:rsidRDefault="00B42012">
      <w:pPr>
        <w:pStyle w:val="ConsPlusNormal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70"/>
        <w:gridCol w:w="389"/>
        <w:gridCol w:w="1921"/>
        <w:gridCol w:w="340"/>
        <w:gridCol w:w="4025"/>
      </w:tblGrid>
      <w:tr w:rsidR="00B42012"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012" w:rsidRDefault="00B42012">
            <w:pPr>
              <w:pStyle w:val="ConsPlusNormal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2012" w:rsidRDefault="00B42012">
            <w:pPr>
              <w:pStyle w:val="ConsPlusNormal"/>
              <w:jc w:val="right"/>
            </w:pPr>
            <w:r>
              <w:t>/</w:t>
            </w:r>
          </w:p>
        </w:tc>
        <w:tc>
          <w:tcPr>
            <w:tcW w:w="19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012" w:rsidRDefault="00B42012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2012" w:rsidRDefault="00B42012">
            <w:pPr>
              <w:pStyle w:val="ConsPlusNormal"/>
            </w:pPr>
            <w:r>
              <w:t>/</w:t>
            </w: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42012" w:rsidRDefault="00B42012">
            <w:pPr>
              <w:pStyle w:val="ConsPlusNormal"/>
            </w:pPr>
          </w:p>
        </w:tc>
      </w:tr>
      <w:tr w:rsidR="00B42012">
        <w:tblPrEx>
          <w:tblBorders>
            <w:insideH w:val="none" w:sz="0" w:space="0" w:color="auto"/>
          </w:tblBorders>
        </w:tblPrEx>
        <w:tc>
          <w:tcPr>
            <w:tcW w:w="2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center"/>
            </w:pPr>
            <w:r>
              <w:t>(должность)</w:t>
            </w: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center"/>
            </w:pPr>
          </w:p>
        </w:tc>
        <w:tc>
          <w:tcPr>
            <w:tcW w:w="192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center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  <w:tr w:rsidR="00B42012">
        <w:tblPrEx>
          <w:tblBorders>
            <w:insideH w:val="none" w:sz="0" w:space="0" w:color="auto"/>
          </w:tblBorders>
        </w:tblPrEx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center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both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</w:pPr>
          </w:p>
        </w:tc>
      </w:tr>
      <w:tr w:rsidR="00B42012">
        <w:tblPrEx>
          <w:tblBorders>
            <w:insideH w:val="none" w:sz="0" w:space="0" w:color="auto"/>
          </w:tblBorders>
        </w:tblPrEx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</w:pPr>
          </w:p>
        </w:tc>
        <w:tc>
          <w:tcPr>
            <w:tcW w:w="389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</w:pPr>
          </w:p>
        </w:tc>
        <w:tc>
          <w:tcPr>
            <w:tcW w:w="1921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center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both"/>
            </w:pPr>
          </w:p>
        </w:tc>
        <w:tc>
          <w:tcPr>
            <w:tcW w:w="4025" w:type="dxa"/>
            <w:tcBorders>
              <w:top w:val="nil"/>
              <w:left w:val="nil"/>
              <w:bottom w:val="nil"/>
              <w:right w:val="nil"/>
            </w:tcBorders>
          </w:tcPr>
          <w:p w:rsidR="00B42012" w:rsidRDefault="00B42012">
            <w:pPr>
              <w:pStyle w:val="ConsPlusNormal"/>
              <w:jc w:val="right"/>
            </w:pPr>
            <w:r>
              <w:t>"__" _________ 202_ г.</w:t>
            </w:r>
          </w:p>
        </w:tc>
      </w:tr>
    </w:tbl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jc w:val="right"/>
        <w:outlineLvl w:val="0"/>
      </w:pPr>
      <w:r>
        <w:t>Утвержден</w:t>
      </w:r>
    </w:p>
    <w:p w:rsidR="00B42012" w:rsidRDefault="00B42012">
      <w:pPr>
        <w:pStyle w:val="ConsPlusNormal"/>
        <w:jc w:val="right"/>
      </w:pPr>
      <w:r>
        <w:t xml:space="preserve">приказом </w:t>
      </w:r>
      <w:proofErr w:type="spellStart"/>
      <w:r>
        <w:t>Минпромторга</w:t>
      </w:r>
      <w:proofErr w:type="spellEnd"/>
      <w:r>
        <w:t xml:space="preserve"> России</w:t>
      </w:r>
    </w:p>
    <w:p w:rsidR="00B42012" w:rsidRDefault="00B42012">
      <w:pPr>
        <w:pStyle w:val="ConsPlusNormal"/>
        <w:jc w:val="right"/>
      </w:pPr>
      <w:r>
        <w:t>от 15 октября 2025 г. N 5073</w:t>
      </w: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Title"/>
        <w:jc w:val="center"/>
      </w:pPr>
      <w:bookmarkStart w:id="3" w:name="P369"/>
      <w:bookmarkEnd w:id="3"/>
      <w:r>
        <w:t>ПЛАН-ГРАФИК</w:t>
      </w:r>
    </w:p>
    <w:p w:rsidR="00B42012" w:rsidRDefault="00B42012">
      <w:pPr>
        <w:pStyle w:val="ConsPlusTitle"/>
        <w:jc w:val="center"/>
      </w:pPr>
      <w:r>
        <w:t>ПРОВЕДЕНИЯ ЭКСПЕРИМЕНТА ПО ВЕДЕНИЮ КАТАЛОГА,</w:t>
      </w:r>
    </w:p>
    <w:p w:rsidR="00B42012" w:rsidRDefault="00B42012">
      <w:pPr>
        <w:pStyle w:val="ConsPlusTitle"/>
        <w:jc w:val="center"/>
      </w:pPr>
      <w:r>
        <w:t>СОДЕРЖАЩЕГО ОПИСАНИЕ ВВЕДЕННЫХ В ГРАЖДАНСКИЙ ОБОРОТ</w:t>
      </w:r>
    </w:p>
    <w:p w:rsidR="00B42012" w:rsidRDefault="00B42012">
      <w:pPr>
        <w:pStyle w:val="ConsPlusTitle"/>
        <w:jc w:val="center"/>
      </w:pPr>
      <w:r>
        <w:t xml:space="preserve">ТОВАРОВ КОНКРЕТНОГО ТОВАРНОГО ЗНАКА, </w:t>
      </w:r>
      <w:proofErr w:type="gramStart"/>
      <w:r>
        <w:t>И</w:t>
      </w:r>
      <w:proofErr w:type="gramEnd"/>
      <w:r>
        <w:t xml:space="preserve"> (ИЛИ) МАРКИ,</w:t>
      </w:r>
    </w:p>
    <w:p w:rsidR="00B42012" w:rsidRDefault="00B42012">
      <w:pPr>
        <w:pStyle w:val="ConsPlusTitle"/>
        <w:jc w:val="center"/>
      </w:pPr>
      <w:r>
        <w:t>И (ИЛИ) МОДЕЛИ, СОЗДАННОГО ДЛЯ ЦЕЛЕЙ ОСУЩЕСТВЛЕНИЯ ЗАКУПОК</w:t>
      </w:r>
    </w:p>
    <w:p w:rsidR="00B42012" w:rsidRDefault="00B42012">
      <w:pPr>
        <w:pStyle w:val="ConsPlusTitle"/>
        <w:jc w:val="center"/>
      </w:pPr>
      <w:r>
        <w:t>ТОВАРОВ, РАБОТ, УСЛУГ В СООТВЕТСТВИИ С ПУНКТАМИ 4 И 5 ЧАСТИ</w:t>
      </w:r>
    </w:p>
    <w:p w:rsidR="00B42012" w:rsidRDefault="00B42012">
      <w:pPr>
        <w:pStyle w:val="ConsPlusTitle"/>
        <w:jc w:val="center"/>
      </w:pPr>
      <w:r>
        <w:t>1 СТАТЬИ 93 ФЕДЕРАЛЬНОГО ЗАКОНА ОТ 5 АПРЕЛЯ 2013 Г. N 44-ФЗ</w:t>
      </w:r>
    </w:p>
    <w:p w:rsidR="00B42012" w:rsidRDefault="00B42012">
      <w:pPr>
        <w:pStyle w:val="ConsPlusTitle"/>
        <w:jc w:val="center"/>
      </w:pPr>
      <w:r>
        <w:t>"О КОНТРАКТНОЙ СИСТЕМЕ В СФЕРЕ ЗАКУПОК ТОВАРОВ, РАБОТ, УСЛУГ</w:t>
      </w:r>
    </w:p>
    <w:p w:rsidR="00B42012" w:rsidRDefault="00B42012">
      <w:pPr>
        <w:pStyle w:val="ConsPlusTitle"/>
        <w:jc w:val="center"/>
      </w:pPr>
      <w:r>
        <w:t>ДЛЯ ОБЕСПЕЧЕНИЯ ГОСУДАРСТВЕННЫХ И МУНИЦИПАЛЬНЫХ НУЖД"</w:t>
      </w:r>
    </w:p>
    <w:p w:rsidR="00B42012" w:rsidRDefault="00B4201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5"/>
        <w:gridCol w:w="3270"/>
        <w:gridCol w:w="915"/>
        <w:gridCol w:w="1149"/>
        <w:gridCol w:w="1731"/>
        <w:gridCol w:w="1500"/>
      </w:tblGrid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N </w:t>
            </w:r>
            <w:r>
              <w:lastRenderedPageBreak/>
              <w:t>п/п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Срок </w:t>
            </w:r>
            <w:r>
              <w:lastRenderedPageBreak/>
              <w:t>исполнения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 xml:space="preserve">Вид </w:t>
            </w:r>
            <w:r>
              <w:lastRenderedPageBreak/>
              <w:t>документа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 xml:space="preserve">Ожидаемый </w:t>
            </w:r>
            <w:r>
              <w:lastRenderedPageBreak/>
              <w:t>результат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Ответственны</w:t>
            </w:r>
            <w:r>
              <w:lastRenderedPageBreak/>
              <w:t>е исполнители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 xml:space="preserve">Определение перечня товаров с кодом </w:t>
            </w:r>
            <w:hyperlink r:id="rId61">
              <w:r>
                <w:rPr>
                  <w:color w:val="0000FF"/>
                </w:rPr>
                <w:t>26.20.11.130</w:t>
              </w:r>
            </w:hyperlink>
            <w:r>
              <w:t xml:space="preserve"> (в отношении планшетных компьютеров) по Общероссийскому классификатору продукции по видам экономической деятельности ОК 034-2014 (КПЕС 2008) и их производителей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октябрь 2025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Письмо </w:t>
            </w:r>
            <w:proofErr w:type="spellStart"/>
            <w:r>
              <w:t>Минпромторга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В адрес оператора ЕККТ направлена необходимая информация о планшетных компьютерах и их производителях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оператор ЕККТ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 xml:space="preserve">Определение перечня товаров с кодами </w:t>
            </w:r>
            <w:hyperlink r:id="rId62">
              <w:r>
                <w:rPr>
                  <w:color w:val="0000FF"/>
                </w:rPr>
                <w:t>17.12.14</w:t>
              </w:r>
            </w:hyperlink>
            <w:r>
              <w:t xml:space="preserve">, </w:t>
            </w:r>
            <w:hyperlink r:id="rId63">
              <w:r>
                <w:rPr>
                  <w:color w:val="0000FF"/>
                </w:rPr>
                <w:t>17.23.13</w:t>
              </w:r>
            </w:hyperlink>
            <w:r>
              <w:t xml:space="preserve">, </w:t>
            </w:r>
            <w:hyperlink r:id="rId64">
              <w:r>
                <w:rPr>
                  <w:color w:val="0000FF"/>
                </w:rPr>
                <w:t>20.59.12</w:t>
              </w:r>
            </w:hyperlink>
            <w:r>
              <w:t xml:space="preserve">, </w:t>
            </w:r>
            <w:hyperlink r:id="rId65">
              <w:r>
                <w:rPr>
                  <w:color w:val="0000FF"/>
                </w:rPr>
                <w:t>26.20.14</w:t>
              </w:r>
            </w:hyperlink>
            <w:r>
              <w:t xml:space="preserve">, </w:t>
            </w:r>
            <w:hyperlink r:id="rId66">
              <w:r>
                <w:rPr>
                  <w:color w:val="0000FF"/>
                </w:rPr>
                <w:t>26.20.15</w:t>
              </w:r>
            </w:hyperlink>
            <w:r>
              <w:t xml:space="preserve">, </w:t>
            </w:r>
            <w:hyperlink r:id="rId67">
              <w:r>
                <w:rPr>
                  <w:color w:val="0000FF"/>
                </w:rPr>
                <w:t>26.20.17</w:t>
              </w:r>
            </w:hyperlink>
            <w:r>
              <w:t xml:space="preserve">, </w:t>
            </w:r>
            <w:hyperlink r:id="rId68">
              <w:r>
                <w:rPr>
                  <w:color w:val="0000FF"/>
                </w:rPr>
                <w:t>26.20.18</w:t>
              </w:r>
            </w:hyperlink>
            <w:r>
              <w:t xml:space="preserve">, </w:t>
            </w:r>
            <w:hyperlink r:id="rId69">
              <w:r>
                <w:rPr>
                  <w:color w:val="0000FF"/>
                </w:rPr>
                <w:t>26.20.40</w:t>
              </w:r>
            </w:hyperlink>
            <w:r>
              <w:t xml:space="preserve">, </w:t>
            </w:r>
            <w:hyperlink r:id="rId70">
              <w:r>
                <w:rPr>
                  <w:color w:val="0000FF"/>
                </w:rPr>
                <w:t>26.30.23</w:t>
              </w:r>
            </w:hyperlink>
            <w:r>
              <w:t xml:space="preserve">, </w:t>
            </w:r>
            <w:hyperlink r:id="rId71">
              <w:r>
                <w:rPr>
                  <w:color w:val="0000FF"/>
                </w:rPr>
                <w:t>28.23.25</w:t>
              </w:r>
            </w:hyperlink>
            <w:r>
              <w:t xml:space="preserve">, </w:t>
            </w:r>
            <w:hyperlink r:id="rId72">
              <w:r>
                <w:rPr>
                  <w:color w:val="0000FF"/>
                </w:rPr>
                <w:t>31.01</w:t>
              </w:r>
            </w:hyperlink>
            <w:r>
              <w:t xml:space="preserve"> и </w:t>
            </w:r>
            <w:hyperlink r:id="rId73">
              <w:r>
                <w:rPr>
                  <w:color w:val="0000FF"/>
                </w:rPr>
                <w:t>36.00.11</w:t>
              </w:r>
            </w:hyperlink>
            <w:r>
              <w:t xml:space="preserve"> по Общероссийскому классификатору продукции по видам экономической деятельности ОК 034-2014 (КПЕС 2008) и их производителей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октябрь 2025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Письмо </w:t>
            </w:r>
            <w:proofErr w:type="spellStart"/>
            <w:r>
              <w:t>Минпромторга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В адрес оператора ЕККТ направлена необходимая информация о соответствующих товарах и их производителях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оператор ЕККТ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Заключение лицензионного соглашения о предоставлении оператору ЕККТ на безвозмездной основе права использования программ для электронных вычислительных машин и баз данных, входящих в состав информационной системы, а также передача информации, входящей в ее состав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31 октября 2025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Лицензионное соглашение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Между </w:t>
            </w:r>
            <w:proofErr w:type="spellStart"/>
            <w:r>
              <w:t>Минпромторгом</w:t>
            </w:r>
            <w:proofErr w:type="spellEnd"/>
            <w:r>
              <w:t xml:space="preserve"> России и оператором ЕККТ заключено лицензионное соглашение об использовании информационной системы для целей формирования и ведения ЕККТ в период проведения эксперимента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оператор ЕККТ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Разработка, согласование и размещение требований к участникам эксперимента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31 октября 2025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Одобренные требования к участникам эксперимента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Одобренные требования к участникам эксперимента размещены в информационной системе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Минфин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Казначейство России,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Росстандарт</w:t>
            </w:r>
            <w:proofErr w:type="spellEnd"/>
            <w:r>
              <w:t>,</w:t>
            </w:r>
          </w:p>
          <w:p w:rsidR="00B42012" w:rsidRDefault="00B42012">
            <w:pPr>
              <w:pStyle w:val="ConsPlusNormal"/>
              <w:jc w:val="center"/>
            </w:pPr>
            <w:r>
              <w:t xml:space="preserve">иные участники эксперимента (на </w:t>
            </w:r>
            <w:r>
              <w:lastRenderedPageBreak/>
              <w:t>добровольной основе)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5.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Разработка, согласование и размещение перечня базовых сценариев эксперимента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ноябрь 2025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Одобренный перечень базовых сценариев эксперимента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Одобренный перечень базовых сценариев эксперимента размещен в информационной системе в течение 1 рабочего дня после согласования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Минфин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Казначейство России,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Росстандарт</w:t>
            </w:r>
            <w:proofErr w:type="spellEnd"/>
            <w:r>
              <w:t>,</w:t>
            </w:r>
          </w:p>
          <w:p w:rsidR="00B42012" w:rsidRDefault="00B42012">
            <w:pPr>
              <w:pStyle w:val="ConsPlusNormal"/>
              <w:jc w:val="center"/>
            </w:pPr>
            <w:r>
              <w:t>иные участники эксперимента (на добровольной основе)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Разработка и согласование требований к базовым технологиям, реализуемым в рамках эксперимента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ноябрь 2025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Одобренные требования к базовым технологиям, реализуемым в рамках эксперимента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Одобрены и размещены в информационной системе требования к базовым технологиям, реализуемым в рамках эксперимента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Минфин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Казначейство России,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Росстандарт</w:t>
            </w:r>
            <w:proofErr w:type="spellEnd"/>
            <w:r>
              <w:t>,</w:t>
            </w:r>
          </w:p>
          <w:p w:rsidR="00B42012" w:rsidRDefault="00B42012">
            <w:pPr>
              <w:pStyle w:val="ConsPlusNormal"/>
              <w:jc w:val="center"/>
            </w:pPr>
            <w:r>
              <w:t>иные участники эксперимента (на добровольной основе)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Разработка и согласование состава данных, полученных в ходе эксперимента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ноябрь 2025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Одобренный состав данных, полученных в ходе эксперимента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Одобренный состав данных, полученных в ходе эксперимента, размещен в информационной системе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Минфин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Казначейство России,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Росстандарт</w:t>
            </w:r>
            <w:proofErr w:type="spellEnd"/>
            <w:r>
              <w:t>,</w:t>
            </w:r>
          </w:p>
          <w:p w:rsidR="00B42012" w:rsidRDefault="00B42012">
            <w:pPr>
              <w:pStyle w:val="ConsPlusNormal"/>
              <w:jc w:val="center"/>
            </w:pPr>
            <w:r>
              <w:t>иные участники эксперимента (на добровольной основе)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Направление информации о запланированных закупках для целей реализации эксперимента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декабрь 2025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Информационные письма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В адрес </w:t>
            </w:r>
            <w:proofErr w:type="spellStart"/>
            <w:r>
              <w:t>Минпромторга</w:t>
            </w:r>
            <w:proofErr w:type="spellEnd"/>
            <w:r>
              <w:t xml:space="preserve"> России </w:t>
            </w:r>
            <w:r>
              <w:lastRenderedPageBreak/>
              <w:t>направлена информация о закупках, запланированных к осуществлению в рамках проведения эксперимента, а также о соответствующих контактных лицах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Минфин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 xml:space="preserve">Казначейство </w:t>
            </w:r>
            <w:r>
              <w:lastRenderedPageBreak/>
              <w:t>России,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Росстандарт</w:t>
            </w:r>
            <w:proofErr w:type="spellEnd"/>
            <w:r>
              <w:t>,</w:t>
            </w:r>
          </w:p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иные участники эксперимента (на добровольной основе)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Доработка информационной системы для формирования и ведения ЕККТ, в том числе обеспечение доступности и работоспособности личных кабинетов для участников эксперимента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январь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Доклад в </w:t>
            </w: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Доработана информационная система для формирования и ведения ЕККТ, в том числе обеспечена доступность и работоспособность личных кабинетов участников эксперимента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Интеграция ЕККТ с ЕАТ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январь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Доклад в </w:t>
            </w: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Обеспечено интеграционное взаимодействие ЕККТ и ЕАТ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r>
              <w:t>оператор ЕАТ,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Интеграция ЕККТ с ГИСП (в том числе, в части использования сведений, содержащихся в цифровом паспорте промышленной продукции)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январь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Доклад в </w:t>
            </w: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Обеспечено интеграционное взаимодействие ЕККТ и ГИСП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r>
              <w:t>Фонд развития промышленности,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Интеграция ЕККТ с ЕИС (в части получения сведений, содержащихся в каталоге товаров, работ, услуг для обеспечения государственных и муниципальных нужд)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февраль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Доклад в </w:t>
            </w: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Обеспечено интеграционное взаимодействие ЕККТ и ЕИС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r>
              <w:t>Казначейство России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Формирование реестра уникальных идентификационных номеров товаров, работ, услуг (УИНТРУ)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март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Доклад в </w:t>
            </w: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Обеспечено формирование УИНТРУ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14.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 xml:space="preserve">Включение в ЕККТ не менее 80% позиций товаров в соответствии с </w:t>
            </w:r>
            <w:hyperlink r:id="rId74">
              <w:r>
                <w:rPr>
                  <w:color w:val="0000FF"/>
                </w:rPr>
                <w:t>подпунктом "г" пункта 8</w:t>
              </w:r>
            </w:hyperlink>
            <w:r>
              <w:t xml:space="preserve"> распоряжения Правительства Российской Федерации от 29 сентября 2025 г. N 2710-р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10 марта 2026 г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Доклад в </w:t>
            </w: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Обеспечено включение в ЕККТ не менее 80% соответствующих позиций товаров, в </w:t>
            </w:r>
            <w:proofErr w:type="spellStart"/>
            <w:r>
              <w:t>Минпромторг</w:t>
            </w:r>
            <w:proofErr w:type="spellEnd"/>
            <w:r>
              <w:t xml:space="preserve"> России направлен соответствующий доклад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r>
              <w:t xml:space="preserve">АО "Единый </w:t>
            </w:r>
            <w:proofErr w:type="spellStart"/>
            <w:r>
              <w:t>агрегатор</w:t>
            </w:r>
            <w:proofErr w:type="spellEnd"/>
            <w:r>
              <w:t xml:space="preserve"> торговли"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Включение в ЕККТ 100 позиций товаров по запросам производителей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10 марта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Доклад в </w:t>
            </w:r>
            <w:proofErr w:type="spellStart"/>
            <w:r>
              <w:t>Минпромторг</w:t>
            </w:r>
            <w:proofErr w:type="spellEnd"/>
            <w:r>
              <w:t xml:space="preserve"> России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Обеспечено включение в ЕККТ не менее 100 позиций товаров, в </w:t>
            </w:r>
            <w:proofErr w:type="spellStart"/>
            <w:r>
              <w:t>Минпромторг</w:t>
            </w:r>
            <w:proofErr w:type="spellEnd"/>
            <w:r>
              <w:t xml:space="preserve"> России направлен соответствующий доклад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r>
              <w:t xml:space="preserve">АО "Единый </w:t>
            </w:r>
            <w:proofErr w:type="spellStart"/>
            <w:r>
              <w:t>агрегатор</w:t>
            </w:r>
            <w:proofErr w:type="spellEnd"/>
            <w:r>
              <w:t xml:space="preserve"> торговли"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 xml:space="preserve">Заключение посредством единого </w:t>
            </w:r>
            <w:proofErr w:type="spellStart"/>
            <w:r>
              <w:t>агрегатора</w:t>
            </w:r>
            <w:proofErr w:type="spellEnd"/>
            <w:r>
              <w:t xml:space="preserve"> торговли 20 государственных контрактов с использованием позиций ЕККТ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10 марта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Государственные контракты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Обеспечено заключение не менее 20 государственных контрактов на площадке единого </w:t>
            </w:r>
            <w:proofErr w:type="spellStart"/>
            <w:r>
              <w:t>агрегатора</w:t>
            </w:r>
            <w:proofErr w:type="spellEnd"/>
            <w:r>
              <w:t xml:space="preserve"> торговли, в </w:t>
            </w:r>
            <w:proofErr w:type="spellStart"/>
            <w:r>
              <w:t>Минпромторг</w:t>
            </w:r>
            <w:proofErr w:type="spellEnd"/>
            <w:r>
              <w:t xml:space="preserve"> России направлен соответствующий доклад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r>
              <w:t xml:space="preserve">АО "Единый </w:t>
            </w:r>
            <w:proofErr w:type="spellStart"/>
            <w:r>
              <w:t>агрегатор</w:t>
            </w:r>
            <w:proofErr w:type="spellEnd"/>
            <w:r>
              <w:t xml:space="preserve"> торговли",</w:t>
            </w:r>
          </w:p>
          <w:p w:rsidR="00B42012" w:rsidRDefault="00B42012">
            <w:pPr>
              <w:pStyle w:val="ConsPlusNormal"/>
              <w:jc w:val="center"/>
            </w:pPr>
            <w:r>
              <w:t>участники эксперимента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Разработка критериев успешности эксперимента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15 марта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Одобренные критерии успешности эксперимента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Использованы одобренные критерии успешности эксперимента при подготовке доклада в Правительство Российской Федерации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Минфин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оператор ЕККТ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 xml:space="preserve">Предоставление информации в отчет о проведении эксперимента для подготовки доклада в Правительство </w:t>
            </w:r>
            <w:r>
              <w:lastRenderedPageBreak/>
              <w:t>Российской Федерации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15 марта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Информационные письма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 xml:space="preserve">В </w:t>
            </w:r>
            <w:proofErr w:type="spellStart"/>
            <w:r>
              <w:t>Минпромторг</w:t>
            </w:r>
            <w:proofErr w:type="spellEnd"/>
            <w:r>
              <w:t xml:space="preserve"> России направлена необходимая </w:t>
            </w:r>
            <w:r>
              <w:lastRenderedPageBreak/>
              <w:t>для подготовки отчета информация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Минфин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Казначейство России,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lastRenderedPageBreak/>
              <w:t>Росстандарт</w:t>
            </w:r>
            <w:proofErr w:type="spellEnd"/>
            <w:r>
              <w:t>,</w:t>
            </w:r>
          </w:p>
          <w:p w:rsidR="00B42012" w:rsidRDefault="00B42012">
            <w:pPr>
              <w:pStyle w:val="ConsPlusNormal"/>
              <w:jc w:val="center"/>
            </w:pPr>
            <w:r>
              <w:t>оператор ЕККТ,</w:t>
            </w:r>
          </w:p>
          <w:p w:rsidR="00B42012" w:rsidRDefault="00B42012">
            <w:pPr>
              <w:pStyle w:val="ConsPlusNormal"/>
              <w:jc w:val="center"/>
            </w:pPr>
            <w:r>
              <w:t>участники эксперимента</w:t>
            </w:r>
          </w:p>
        </w:tc>
      </w:tr>
      <w:tr w:rsidR="00B42012">
        <w:tc>
          <w:tcPr>
            <w:tcW w:w="495" w:type="dxa"/>
          </w:tcPr>
          <w:p w:rsidR="00B42012" w:rsidRDefault="00B42012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3270" w:type="dxa"/>
          </w:tcPr>
          <w:p w:rsidR="00B42012" w:rsidRDefault="00B42012">
            <w:pPr>
              <w:pStyle w:val="ConsPlusNormal"/>
              <w:jc w:val="both"/>
            </w:pPr>
            <w:r>
              <w:t>Подведение итогов эксперимента и оценка его успешности, подготовка предложений о дальнейшем развитии ЕККТ</w:t>
            </w:r>
          </w:p>
        </w:tc>
        <w:tc>
          <w:tcPr>
            <w:tcW w:w="915" w:type="dxa"/>
          </w:tcPr>
          <w:p w:rsidR="00B42012" w:rsidRDefault="00B42012">
            <w:pPr>
              <w:pStyle w:val="ConsPlusNormal"/>
              <w:jc w:val="center"/>
            </w:pPr>
            <w:r>
              <w:t>с 15 марта 2026 г. по 31 марта 2026 г.</w:t>
            </w:r>
          </w:p>
        </w:tc>
        <w:tc>
          <w:tcPr>
            <w:tcW w:w="1149" w:type="dxa"/>
          </w:tcPr>
          <w:p w:rsidR="00B42012" w:rsidRDefault="00B42012">
            <w:pPr>
              <w:pStyle w:val="ConsPlusNormal"/>
              <w:jc w:val="center"/>
            </w:pPr>
            <w:r>
              <w:t>Доклад в Правительство Российской Федерации</w:t>
            </w:r>
          </w:p>
        </w:tc>
        <w:tc>
          <w:tcPr>
            <w:tcW w:w="1731" w:type="dxa"/>
          </w:tcPr>
          <w:p w:rsidR="00B42012" w:rsidRDefault="00B42012">
            <w:pPr>
              <w:pStyle w:val="ConsPlusNormal"/>
              <w:jc w:val="center"/>
            </w:pPr>
            <w:r>
              <w:t>В Правительство Российской Федерации представлен доклад</w:t>
            </w:r>
          </w:p>
        </w:tc>
        <w:tc>
          <w:tcPr>
            <w:tcW w:w="1500" w:type="dxa"/>
          </w:tcPr>
          <w:p w:rsidR="00B42012" w:rsidRDefault="00B42012">
            <w:pPr>
              <w:pStyle w:val="ConsPlusNormal"/>
              <w:jc w:val="center"/>
            </w:pPr>
            <w:proofErr w:type="spellStart"/>
            <w:r>
              <w:t>Минпромторг</w:t>
            </w:r>
            <w:proofErr w:type="spellEnd"/>
            <w:r>
              <w:t xml:space="preserve">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Минфин России,</w:t>
            </w:r>
          </w:p>
          <w:p w:rsidR="00B42012" w:rsidRDefault="00B42012">
            <w:pPr>
              <w:pStyle w:val="ConsPlusNormal"/>
              <w:jc w:val="center"/>
            </w:pPr>
            <w:r>
              <w:t>Казначейство России,</w:t>
            </w:r>
          </w:p>
          <w:p w:rsidR="00B42012" w:rsidRDefault="00B42012">
            <w:pPr>
              <w:pStyle w:val="ConsPlusNormal"/>
              <w:jc w:val="center"/>
            </w:pPr>
            <w:proofErr w:type="spellStart"/>
            <w:r>
              <w:t>Росстандарт</w:t>
            </w:r>
            <w:proofErr w:type="spellEnd"/>
            <w:r>
              <w:t>,</w:t>
            </w:r>
          </w:p>
          <w:p w:rsidR="00B42012" w:rsidRDefault="00B42012">
            <w:pPr>
              <w:pStyle w:val="ConsPlusNormal"/>
              <w:jc w:val="center"/>
            </w:pPr>
            <w:r>
              <w:t>оператор ЕККТ</w:t>
            </w:r>
          </w:p>
        </w:tc>
      </w:tr>
    </w:tbl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ind w:firstLine="540"/>
        <w:jc w:val="both"/>
      </w:pPr>
    </w:p>
    <w:p w:rsidR="00B42012" w:rsidRDefault="00B42012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1543F" w:rsidRDefault="00D1543F"/>
    <w:sectPr w:rsidR="00D1543F" w:rsidSect="001333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012"/>
    <w:rsid w:val="00B42012"/>
    <w:rsid w:val="00D1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30D10-F93A-4FA5-8F32-587066DC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20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42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420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B420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B4201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B420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B4201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B4201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15569&amp;dst=100009" TargetMode="External"/><Relationship Id="rId18" Type="http://schemas.openxmlformats.org/officeDocument/2006/relationships/hyperlink" Target="https://login.consultant.ru/link/?req=doc&amp;base=LAW&amp;n=488316" TargetMode="External"/><Relationship Id="rId26" Type="http://schemas.openxmlformats.org/officeDocument/2006/relationships/hyperlink" Target="https://login.consultant.ru/link/?req=doc&amp;base=LAW&amp;n=515502&amp;dst=100004" TargetMode="External"/><Relationship Id="rId39" Type="http://schemas.openxmlformats.org/officeDocument/2006/relationships/hyperlink" Target="https://login.consultant.ru/link/?req=doc&amp;base=LAW&amp;n=495181&amp;dst=12218" TargetMode="External"/><Relationship Id="rId21" Type="http://schemas.openxmlformats.org/officeDocument/2006/relationships/hyperlink" Target="https://login.consultant.ru/link/?req=doc&amp;base=LAW&amp;n=495181&amp;dst=12218" TargetMode="External"/><Relationship Id="rId34" Type="http://schemas.openxmlformats.org/officeDocument/2006/relationships/hyperlink" Target="https://login.consultant.ru/link/?req=doc&amp;base=LAW&amp;n=523214&amp;dst=225" TargetMode="External"/><Relationship Id="rId42" Type="http://schemas.openxmlformats.org/officeDocument/2006/relationships/hyperlink" Target="https://login.consultant.ru/link/?req=doc&amp;base=LAW&amp;n=495181&amp;dst=12219" TargetMode="External"/><Relationship Id="rId47" Type="http://schemas.openxmlformats.org/officeDocument/2006/relationships/hyperlink" Target="https://login.consultant.ru/link/?req=doc&amp;base=LAW&amp;n=495181&amp;dst=12219" TargetMode="External"/><Relationship Id="rId50" Type="http://schemas.openxmlformats.org/officeDocument/2006/relationships/hyperlink" Target="https://login.consultant.ru/link/?req=doc&amp;base=LAW&amp;n=515502&amp;dst=100016" TargetMode="External"/><Relationship Id="rId55" Type="http://schemas.openxmlformats.org/officeDocument/2006/relationships/hyperlink" Target="https://login.consultant.ru/link/?req=doc&amp;base=LAW&amp;n=432327&amp;dst=100008" TargetMode="External"/><Relationship Id="rId63" Type="http://schemas.openxmlformats.org/officeDocument/2006/relationships/hyperlink" Target="https://login.consultant.ru/link/?req=doc&amp;base=LAW&amp;n=518569&amp;dst=111691" TargetMode="External"/><Relationship Id="rId68" Type="http://schemas.openxmlformats.org/officeDocument/2006/relationships/hyperlink" Target="https://login.consultant.ru/link/?req=doc&amp;base=LAW&amp;n=518569&amp;dst=119267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15502&amp;dst=100014" TargetMode="External"/><Relationship Id="rId71" Type="http://schemas.openxmlformats.org/officeDocument/2006/relationships/hyperlink" Target="https://login.consultant.ru/link/?req=doc&amp;base=LAW&amp;n=518569&amp;dst=1219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5502" TargetMode="External"/><Relationship Id="rId29" Type="http://schemas.openxmlformats.org/officeDocument/2006/relationships/hyperlink" Target="https://login.consultant.ru/link/?req=doc&amp;base=LAW&amp;n=515502&amp;dst=100013" TargetMode="External"/><Relationship Id="rId11" Type="http://schemas.openxmlformats.org/officeDocument/2006/relationships/hyperlink" Target="https://login.consultant.ru/link/?req=doc&amp;base=LAW&amp;n=495181&amp;dst=12218" TargetMode="External"/><Relationship Id="rId24" Type="http://schemas.openxmlformats.org/officeDocument/2006/relationships/hyperlink" Target="https://login.consultant.ru/link/?req=doc&amp;base=LAW&amp;n=496266" TargetMode="External"/><Relationship Id="rId32" Type="http://schemas.openxmlformats.org/officeDocument/2006/relationships/hyperlink" Target="https://login.consultant.ru/link/?req=doc&amp;base=LAW&amp;n=479886&amp;dst=100009" TargetMode="External"/><Relationship Id="rId37" Type="http://schemas.openxmlformats.org/officeDocument/2006/relationships/hyperlink" Target="https://login.consultant.ru/link/?req=doc&amp;base=LAW&amp;n=515502&amp;dst=100014" TargetMode="External"/><Relationship Id="rId40" Type="http://schemas.openxmlformats.org/officeDocument/2006/relationships/hyperlink" Target="https://login.consultant.ru/link/?req=doc&amp;base=LAW&amp;n=495181&amp;dst=12219" TargetMode="External"/><Relationship Id="rId45" Type="http://schemas.openxmlformats.org/officeDocument/2006/relationships/hyperlink" Target="https://login.consultant.ru/link/?req=doc&amp;base=LAW&amp;n=432327&amp;dst=100008" TargetMode="External"/><Relationship Id="rId53" Type="http://schemas.openxmlformats.org/officeDocument/2006/relationships/hyperlink" Target="https://login.consultant.ru/link/?req=doc&amp;base=LAW&amp;n=495181&amp;dst=12218" TargetMode="External"/><Relationship Id="rId58" Type="http://schemas.openxmlformats.org/officeDocument/2006/relationships/hyperlink" Target="https://login.consultant.ru/link/?req=doc&amp;base=LAW&amp;n=495181&amp;dst=12219" TargetMode="External"/><Relationship Id="rId66" Type="http://schemas.openxmlformats.org/officeDocument/2006/relationships/hyperlink" Target="https://login.consultant.ru/link/?req=doc&amp;base=LAW&amp;n=518569&amp;dst=119239" TargetMode="External"/><Relationship Id="rId74" Type="http://schemas.openxmlformats.org/officeDocument/2006/relationships/hyperlink" Target="https://login.consultant.ru/link/?req=doc&amp;base=LAW&amp;n=515502&amp;dst=100027" TargetMode="External"/><Relationship Id="rId5" Type="http://schemas.openxmlformats.org/officeDocument/2006/relationships/hyperlink" Target="https://login.consultant.ru/link/?req=doc&amp;base=LAW&amp;n=515502&amp;dst=100031" TargetMode="External"/><Relationship Id="rId15" Type="http://schemas.openxmlformats.org/officeDocument/2006/relationships/hyperlink" Target="https://login.consultant.ru/link/?req=doc&amp;base=LAW&amp;n=495181&amp;dst=12219" TargetMode="External"/><Relationship Id="rId23" Type="http://schemas.openxmlformats.org/officeDocument/2006/relationships/hyperlink" Target="https://login.consultant.ru/link/?req=doc&amp;base=LAW&amp;n=495181&amp;dst=12006" TargetMode="External"/><Relationship Id="rId28" Type="http://schemas.openxmlformats.org/officeDocument/2006/relationships/hyperlink" Target="https://login.consultant.ru/link/?req=doc&amp;base=LAW&amp;n=495181&amp;dst=12219" TargetMode="External"/><Relationship Id="rId36" Type="http://schemas.openxmlformats.org/officeDocument/2006/relationships/hyperlink" Target="https://login.consultant.ru/link/?req=doc&amp;base=LAW&amp;n=518569" TargetMode="External"/><Relationship Id="rId49" Type="http://schemas.openxmlformats.org/officeDocument/2006/relationships/hyperlink" Target="https://login.consultant.ru/link/?req=doc&amp;base=LAW&amp;n=495181&amp;dst=12219" TargetMode="External"/><Relationship Id="rId57" Type="http://schemas.openxmlformats.org/officeDocument/2006/relationships/hyperlink" Target="https://login.consultant.ru/link/?req=doc&amp;base=LAW&amp;n=495181&amp;dst=12218" TargetMode="External"/><Relationship Id="rId61" Type="http://schemas.openxmlformats.org/officeDocument/2006/relationships/hyperlink" Target="https://login.consultant.ru/link/?req=doc&amp;base=LAW&amp;n=518569&amp;dst=141310" TargetMode="External"/><Relationship Id="rId10" Type="http://schemas.openxmlformats.org/officeDocument/2006/relationships/hyperlink" Target="https://login.consultant.ru/link/?req=doc&amp;base=LAW&amp;n=515502&amp;dst=100031" TargetMode="External"/><Relationship Id="rId19" Type="http://schemas.openxmlformats.org/officeDocument/2006/relationships/hyperlink" Target="https://login.consultant.ru/link/?req=doc&amp;base=LAW&amp;n=513928" TargetMode="External"/><Relationship Id="rId31" Type="http://schemas.openxmlformats.org/officeDocument/2006/relationships/hyperlink" Target="https://login.consultant.ru/link/?req=doc&amp;base=LAW&amp;n=515502&amp;dst=100006" TargetMode="External"/><Relationship Id="rId44" Type="http://schemas.openxmlformats.org/officeDocument/2006/relationships/hyperlink" Target="https://login.consultant.ru/link/?req=doc&amp;base=LAW&amp;n=495181&amp;dst=12219" TargetMode="External"/><Relationship Id="rId52" Type="http://schemas.openxmlformats.org/officeDocument/2006/relationships/hyperlink" Target="https://agregatoreat.ru/lk/supplier/" TargetMode="External"/><Relationship Id="rId60" Type="http://schemas.openxmlformats.org/officeDocument/2006/relationships/hyperlink" Target="https://login.consultant.ru/link/?req=doc&amp;base=LAW&amp;n=495181&amp;dst=12219" TargetMode="External"/><Relationship Id="rId65" Type="http://schemas.openxmlformats.org/officeDocument/2006/relationships/hyperlink" Target="https://login.consultant.ru/link/?req=doc&amp;base=LAW&amp;n=518569&amp;dst=119235" TargetMode="External"/><Relationship Id="rId73" Type="http://schemas.openxmlformats.org/officeDocument/2006/relationships/hyperlink" Target="https://login.consultant.ru/link/?req=doc&amp;base=LAW&amp;n=518569&amp;dst=126649" TargetMode="External"/><Relationship Id="rId4" Type="http://schemas.openxmlformats.org/officeDocument/2006/relationships/hyperlink" Target="https://login.consultant.ru/link/?req=doc&amp;base=LAW&amp;n=479886&amp;dst=100009" TargetMode="External"/><Relationship Id="rId9" Type="http://schemas.openxmlformats.org/officeDocument/2006/relationships/hyperlink" Target="https://login.consultant.ru/link/?req=doc&amp;base=LAW&amp;n=495181&amp;dst=12219" TargetMode="External"/><Relationship Id="rId14" Type="http://schemas.openxmlformats.org/officeDocument/2006/relationships/hyperlink" Target="https://login.consultant.ru/link/?req=doc&amp;base=LAW&amp;n=495181&amp;dst=12218" TargetMode="External"/><Relationship Id="rId22" Type="http://schemas.openxmlformats.org/officeDocument/2006/relationships/hyperlink" Target="https://login.consultant.ru/link/?req=doc&amp;base=LAW&amp;n=495181&amp;dst=12219" TargetMode="External"/><Relationship Id="rId27" Type="http://schemas.openxmlformats.org/officeDocument/2006/relationships/hyperlink" Target="https://login.consultant.ru/link/?req=doc&amp;base=LAW&amp;n=495181&amp;dst=12218" TargetMode="External"/><Relationship Id="rId30" Type="http://schemas.openxmlformats.org/officeDocument/2006/relationships/hyperlink" Target="https://login.consultant.ru/link/?req=doc&amp;base=LAW&amp;n=515502&amp;dst=100033" TargetMode="External"/><Relationship Id="rId35" Type="http://schemas.openxmlformats.org/officeDocument/2006/relationships/hyperlink" Target="https://login.consultant.ru/link/?req=doc&amp;base=LAW&amp;n=518569&amp;dst=141310" TargetMode="External"/><Relationship Id="rId43" Type="http://schemas.openxmlformats.org/officeDocument/2006/relationships/hyperlink" Target="https://login.consultant.ru/link/?req=doc&amp;base=LAW&amp;n=495181&amp;dst=12218" TargetMode="External"/><Relationship Id="rId48" Type="http://schemas.openxmlformats.org/officeDocument/2006/relationships/hyperlink" Target="https://login.consultant.ru/link/?req=doc&amp;base=LAW&amp;n=495181&amp;dst=12218" TargetMode="External"/><Relationship Id="rId56" Type="http://schemas.openxmlformats.org/officeDocument/2006/relationships/hyperlink" Target="https://login.consultant.ru/link/?req=doc&amp;base=LAW&amp;n=515502" TargetMode="External"/><Relationship Id="rId64" Type="http://schemas.openxmlformats.org/officeDocument/2006/relationships/hyperlink" Target="https://login.consultant.ru/link/?req=doc&amp;base=LAW&amp;n=518569&amp;dst=114461" TargetMode="External"/><Relationship Id="rId69" Type="http://schemas.openxmlformats.org/officeDocument/2006/relationships/hyperlink" Target="https://login.consultant.ru/link/?req=doc&amp;base=LAW&amp;n=518569&amp;dst=119291" TargetMode="External"/><Relationship Id="rId8" Type="http://schemas.openxmlformats.org/officeDocument/2006/relationships/hyperlink" Target="https://login.consultant.ru/link/?req=doc&amp;base=LAW&amp;n=495181&amp;dst=12218" TargetMode="External"/><Relationship Id="rId51" Type="http://schemas.openxmlformats.org/officeDocument/2006/relationships/hyperlink" Target="https://agregatoreat.ru/lk/customer/" TargetMode="External"/><Relationship Id="rId72" Type="http://schemas.openxmlformats.org/officeDocument/2006/relationships/hyperlink" Target="https://login.consultant.ru/link/?req=doc&amp;base=LAW&amp;n=518569&amp;dst=124685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95181&amp;dst=12219" TargetMode="External"/><Relationship Id="rId17" Type="http://schemas.openxmlformats.org/officeDocument/2006/relationships/hyperlink" Target="https://login.consultant.ru/link/?req=doc&amp;base=LAW&amp;n=515502&amp;dst=100014" TargetMode="External"/><Relationship Id="rId25" Type="http://schemas.openxmlformats.org/officeDocument/2006/relationships/hyperlink" Target="https://login.consultant.ru/link/?req=doc&amp;base=LAW&amp;n=285497&amp;dst=100099" TargetMode="External"/><Relationship Id="rId33" Type="http://schemas.openxmlformats.org/officeDocument/2006/relationships/hyperlink" Target="https://login.consultant.ru/link/?req=doc&amp;base=LAW&amp;n=513928&amp;dst=190" TargetMode="External"/><Relationship Id="rId38" Type="http://schemas.openxmlformats.org/officeDocument/2006/relationships/hyperlink" Target="https://login.consultant.ru/link/?req=doc&amp;base=LAW&amp;n=432327&amp;dst=100008" TargetMode="External"/><Relationship Id="rId46" Type="http://schemas.openxmlformats.org/officeDocument/2006/relationships/hyperlink" Target="https://login.consultant.ru/link/?req=doc&amp;base=LAW&amp;n=495181&amp;dst=12218" TargetMode="External"/><Relationship Id="rId59" Type="http://schemas.openxmlformats.org/officeDocument/2006/relationships/hyperlink" Target="https://login.consultant.ru/link/?req=doc&amp;base=LAW&amp;n=495181&amp;dst=12218" TargetMode="External"/><Relationship Id="rId67" Type="http://schemas.openxmlformats.org/officeDocument/2006/relationships/hyperlink" Target="https://login.consultant.ru/link/?req=doc&amp;base=LAW&amp;n=518569&amp;dst=119261" TargetMode="External"/><Relationship Id="rId20" Type="http://schemas.openxmlformats.org/officeDocument/2006/relationships/hyperlink" Target="https://login.consultant.ru/link/?req=doc&amp;base=LAW&amp;n=496266" TargetMode="External"/><Relationship Id="rId41" Type="http://schemas.openxmlformats.org/officeDocument/2006/relationships/hyperlink" Target="https://login.consultant.ru/link/?req=doc&amp;base=LAW&amp;n=495181&amp;dst=12218" TargetMode="External"/><Relationship Id="rId54" Type="http://schemas.openxmlformats.org/officeDocument/2006/relationships/hyperlink" Target="https://login.consultant.ru/link/?req=doc&amp;base=LAW&amp;n=495181&amp;dst=12219" TargetMode="External"/><Relationship Id="rId62" Type="http://schemas.openxmlformats.org/officeDocument/2006/relationships/hyperlink" Target="https://login.consultant.ru/link/?req=doc&amp;base=LAW&amp;n=518569&amp;dst=111315" TargetMode="External"/><Relationship Id="rId70" Type="http://schemas.openxmlformats.org/officeDocument/2006/relationships/hyperlink" Target="https://login.consultant.ru/link/?req=doc&amp;base=LAW&amp;n=518569&amp;dst=119351" TargetMode="External"/><Relationship Id="rId75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15502&amp;dst=10003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7033</Words>
  <Characters>40091</Characters>
  <Application>Microsoft Office Word</Application>
  <DocSecurity>0</DocSecurity>
  <Lines>334</Lines>
  <Paragraphs>94</Paragraphs>
  <ScaleCrop>false</ScaleCrop>
  <Company/>
  <LinksUpToDate>false</LinksUpToDate>
  <CharactersWithSpaces>47030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Татьяна Витальевна</dc:creator>
  <cp:keywords/>
  <dc:description/>
  <cp:lastModifiedBy>Ануфриева Татьяна Витальевна</cp:lastModifiedBy>
  <cp:revision>1</cp:revision>
  <dcterms:created xsi:type="dcterms:W3CDTF">2026-01-23T07:02:00Z</dcterms:created>
  <dcterms:modified xsi:type="dcterms:W3CDTF">2026-01-23T07:05:00Z</dcterms:modified>
</cp:coreProperties>
</file>